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BF343C">
      <w:pPr>
        <w:pStyle w:val="2"/>
        <w:jc w:val="center"/>
        <w:rPr>
          <w:rStyle w:val="21"/>
          <w:rFonts w:hint="eastAsia"/>
        </w:rPr>
      </w:pPr>
      <w:bookmarkStart w:id="0" w:name="_Toc182234309"/>
      <w:r>
        <w:rPr>
          <w:rStyle w:val="21"/>
          <w:rFonts w:hint="eastAsia"/>
        </w:rPr>
        <w:t>摘要</w:t>
      </w:r>
    </w:p>
    <w:p w:rsidR="00000000" w:rsidRDefault="00BF343C">
      <w:pPr>
        <w:pStyle w:val="414092cm0505"/>
        <w:rPr>
          <w:rStyle w:val="21"/>
          <w:rFonts w:hint="eastAsia"/>
        </w:rPr>
      </w:pPr>
    </w:p>
    <w:p w:rsidR="00000000" w:rsidRDefault="00BF343C">
      <w:pPr>
        <w:pStyle w:val="2"/>
        <w:rPr>
          <w:rStyle w:val="21"/>
          <w:rFonts w:hint="eastAsia"/>
        </w:rPr>
      </w:pPr>
      <w:r>
        <w:rPr>
          <w:rStyle w:val="21"/>
          <w:rFonts w:hint="eastAsia"/>
        </w:rPr>
        <w:t>一、英國與加拿大之使用報酬率爭議處理制度</w:t>
      </w:r>
      <w:bookmarkEnd w:id="0"/>
    </w:p>
    <w:p w:rsidR="00000000" w:rsidRDefault="00BF343C">
      <w:pPr>
        <w:pStyle w:val="3"/>
        <w:rPr>
          <w:rFonts w:hint="eastAsia"/>
          <w:color w:val="auto"/>
        </w:rPr>
      </w:pPr>
      <w:bookmarkStart w:id="1" w:name="_Toc182234310"/>
      <w:r>
        <w:rPr>
          <w:rFonts w:hint="eastAsia"/>
          <w:color w:val="auto"/>
        </w:rPr>
        <w:t>(</w:t>
      </w:r>
      <w:r>
        <w:rPr>
          <w:rFonts w:hint="eastAsia"/>
          <w:color w:val="auto"/>
        </w:rPr>
        <w:t>一</w:t>
      </w:r>
      <w:r>
        <w:rPr>
          <w:rFonts w:hint="eastAsia"/>
          <w:color w:val="auto"/>
        </w:rPr>
        <w:t xml:space="preserve">) </w:t>
      </w:r>
      <w:r>
        <w:rPr>
          <w:rFonts w:hint="eastAsia"/>
          <w:color w:val="auto"/>
        </w:rPr>
        <w:t>英國審裁制度之歸納</w:t>
      </w:r>
      <w:bookmarkEnd w:id="1"/>
    </w:p>
    <w:p w:rsidR="00000000" w:rsidRDefault="00BF343C">
      <w:pPr>
        <w:pStyle w:val="4"/>
        <w:rPr>
          <w:rFonts w:hint="eastAsia"/>
        </w:rPr>
      </w:pPr>
      <w:bookmarkStart w:id="2" w:name="_Toc182234311"/>
      <w:r>
        <w:rPr>
          <w:rFonts w:hint="eastAsia"/>
          <w:bCs w:val="0"/>
        </w:rPr>
        <w:t xml:space="preserve">1. </w:t>
      </w:r>
      <w:r>
        <w:rPr>
          <w:rFonts w:hint="eastAsia"/>
          <w:bCs w:val="0"/>
        </w:rPr>
        <w:t>英國</w:t>
      </w:r>
      <w:r>
        <w:rPr>
          <w:rFonts w:hint="eastAsia"/>
        </w:rPr>
        <w:t>著作權審裁處之組成及權限</w:t>
      </w:r>
      <w:bookmarkEnd w:id="2"/>
    </w:p>
    <w:p w:rsidR="00000000" w:rsidRDefault="00BF343C">
      <w:pPr>
        <w:pStyle w:val="414092cm0505"/>
        <w:ind w:firstLine="538"/>
      </w:pPr>
      <w:r>
        <w:t>英國著作權審裁處</w:t>
      </w:r>
      <w:r>
        <w:t>(Copyright Tribunal)</w:t>
      </w:r>
      <w:r>
        <w:t>係依英國著作權法第</w:t>
      </w:r>
      <w:r>
        <w:t>145</w:t>
      </w:r>
      <w:r>
        <w:t>條成立，其主要權限在處理著作利用人與著作權集體管理團體間，有關著作權及鄰接權之授權條款（</w:t>
      </w:r>
      <w:r>
        <w:t>licence</w:t>
      </w:r>
      <w:r>
        <w:t>）或授權方案條款（</w:t>
      </w:r>
      <w:r>
        <w:t>licensing Scheme</w:t>
      </w:r>
      <w:r>
        <w:t>）的種種爭議。</w:t>
      </w:r>
    </w:p>
    <w:p w:rsidR="00000000" w:rsidRDefault="00BF343C">
      <w:pPr>
        <w:pStyle w:val="414092cm0505"/>
        <w:ind w:firstLine="538"/>
        <w:rPr>
          <w:rFonts w:hint="eastAsia"/>
        </w:rPr>
      </w:pPr>
      <w:r>
        <w:rPr>
          <w:rFonts w:hint="eastAsia"/>
        </w:rPr>
        <w:t>審裁處之組成成員包括：經與蘇格蘭檢察總長</w:t>
      </w:r>
      <w:r>
        <w:rPr>
          <w:rFonts w:hint="eastAsia"/>
        </w:rPr>
        <w:t>(Lord Advocate, Scottish Minister)</w:t>
      </w:r>
      <w:r>
        <w:rPr>
          <w:rFonts w:hint="eastAsia"/>
        </w:rPr>
        <w:t>商議後，由大法官兼上議院議長</w:t>
      </w:r>
      <w:r>
        <w:rPr>
          <w:rFonts w:hint="eastAsia"/>
        </w:rPr>
        <w:t>(Lord C</w:t>
      </w:r>
      <w:r>
        <w:rPr>
          <w:rFonts w:hint="eastAsia"/>
        </w:rPr>
        <w:t>hancellor)</w:t>
      </w:r>
      <w:r>
        <w:rPr>
          <w:rFonts w:hint="eastAsia"/>
        </w:rPr>
        <w:t>指派的一位主席與兩位副主席，以及由貿易及工業大臣</w:t>
      </w:r>
      <w:r>
        <w:rPr>
          <w:rFonts w:hint="eastAsia"/>
        </w:rPr>
        <w:t>(Secretary of State for Trade and Industry)</w:t>
      </w:r>
      <w:r>
        <w:rPr>
          <w:rFonts w:hint="eastAsia"/>
        </w:rPr>
        <w:t>指派的二至八名一般成員所組成；主席及副主席必需具備擔任法官或律師</w:t>
      </w:r>
      <w:r>
        <w:t>7</w:t>
      </w:r>
      <w:r>
        <w:rPr>
          <w:rFonts w:hint="eastAsia"/>
        </w:rPr>
        <w:t>年以上資格。任期為</w:t>
      </w:r>
      <w:r>
        <w:t>5</w:t>
      </w:r>
      <w:r>
        <w:rPr>
          <w:rFonts w:hint="eastAsia"/>
        </w:rPr>
        <w:t>年一任，主席及副主席最多任職</w:t>
      </w:r>
      <w:r>
        <w:t>10</w:t>
      </w:r>
      <w:r>
        <w:rPr>
          <w:rFonts w:hint="eastAsia"/>
        </w:rPr>
        <w:t>，至於一般成員則不得被重複指派。目前英國審裁處由主席、副主席及三名一般成員，共五人組成。</w:t>
      </w:r>
    </w:p>
    <w:p w:rsidR="00000000" w:rsidRDefault="00BF343C">
      <w:pPr>
        <w:pStyle w:val="414092cm0505"/>
        <w:ind w:firstLine="538"/>
        <w:rPr>
          <w:rFonts w:hint="eastAsia"/>
        </w:rPr>
      </w:pPr>
      <w:r>
        <w:t>審裁處</w:t>
      </w:r>
      <w:r>
        <w:rPr>
          <w:rFonts w:hint="eastAsia"/>
        </w:rPr>
        <w:t>被視為具備司法特徵之救濟途徑，對審裁處之裁決得向英國或蘇格蘭高等法院民事庭提起上訴。</w:t>
      </w:r>
    </w:p>
    <w:p w:rsidR="00000000" w:rsidRDefault="00BF343C">
      <w:pPr>
        <w:pStyle w:val="4"/>
        <w:rPr>
          <w:rFonts w:hint="eastAsia"/>
        </w:rPr>
      </w:pPr>
      <w:bookmarkStart w:id="3" w:name="_Toc182234312"/>
      <w:r>
        <w:rPr>
          <w:rFonts w:hint="eastAsia"/>
        </w:rPr>
        <w:lastRenderedPageBreak/>
        <w:t xml:space="preserve">2. </w:t>
      </w:r>
      <w:r>
        <w:rPr>
          <w:rFonts w:hint="eastAsia"/>
        </w:rPr>
        <w:t>英國審裁處之管轄範圍</w:t>
      </w:r>
      <w:bookmarkEnd w:id="3"/>
    </w:p>
    <w:p w:rsidR="00000000" w:rsidRDefault="00BF343C">
      <w:pPr>
        <w:pStyle w:val="414092cm0505"/>
        <w:ind w:firstLine="538"/>
        <w:rPr>
          <w:rFonts w:hint="eastAsia"/>
        </w:rPr>
      </w:pPr>
      <w:r>
        <w:rPr>
          <w:rFonts w:hint="eastAsia"/>
        </w:rPr>
        <w:t>英國審裁處之管轄範圍，主要是根</w:t>
      </w:r>
      <w:r>
        <w:rPr>
          <w:rFonts w:hint="eastAsia"/>
        </w:rPr>
        <w:t>據著作權法第</w:t>
      </w:r>
      <w:r>
        <w:rPr>
          <w:rFonts w:hint="eastAsia"/>
        </w:rPr>
        <w:t>149</w:t>
      </w:r>
      <w:r>
        <w:rPr>
          <w:rFonts w:hint="eastAsia"/>
        </w:rPr>
        <w:t>條之規定，從</w:t>
      </w:r>
      <w:r>
        <w:rPr>
          <w:rFonts w:hint="eastAsia"/>
        </w:rPr>
        <w:t>A</w:t>
      </w:r>
      <w:r>
        <w:rPr>
          <w:rFonts w:hint="eastAsia"/>
        </w:rPr>
        <w:t>至</w:t>
      </w:r>
      <w:r>
        <w:rPr>
          <w:rFonts w:hint="eastAsia"/>
        </w:rPr>
        <w:t>J</w:t>
      </w:r>
      <w:r>
        <w:rPr>
          <w:rFonts w:hint="eastAsia"/>
        </w:rPr>
        <w:t>，共計有</w:t>
      </w:r>
      <w:r>
        <w:t>11</w:t>
      </w:r>
      <w:r>
        <w:rPr>
          <w:rFonts w:hint="eastAsia"/>
        </w:rPr>
        <w:t>項。本文所介紹之費率爭議處理程序，主要以授權方案或授權之提交</w:t>
      </w:r>
      <w:r>
        <w:rPr>
          <w:rFonts w:hint="eastAsia"/>
        </w:rPr>
        <w:t>(reference)</w:t>
      </w:r>
      <w:r>
        <w:rPr>
          <w:rFonts w:hint="eastAsia"/>
        </w:rPr>
        <w:t>、再提交</w:t>
      </w:r>
      <w:r>
        <w:rPr>
          <w:rFonts w:hint="eastAsia"/>
        </w:rPr>
        <w:t>(further reference)</w:t>
      </w:r>
      <w:r>
        <w:rPr>
          <w:rFonts w:hint="eastAsia"/>
        </w:rPr>
        <w:t>及申請</w:t>
      </w:r>
      <w:r>
        <w:rPr>
          <w:rFonts w:hint="eastAsia"/>
        </w:rPr>
        <w:t>(application)</w:t>
      </w:r>
      <w:r>
        <w:rPr>
          <w:rFonts w:hint="eastAsia"/>
        </w:rPr>
        <w:t>等程序為核心。</w:t>
      </w:r>
    </w:p>
    <w:p w:rsidR="00000000" w:rsidRDefault="00BF343C">
      <w:pPr>
        <w:pStyle w:val="4"/>
        <w:rPr>
          <w:rFonts w:hint="eastAsia"/>
        </w:rPr>
      </w:pPr>
      <w:bookmarkStart w:id="4" w:name="_Toc182234313"/>
      <w:r>
        <w:rPr>
          <w:rFonts w:hint="eastAsia"/>
        </w:rPr>
        <w:t xml:space="preserve">3. </w:t>
      </w:r>
      <w:r>
        <w:rPr>
          <w:rFonts w:hint="eastAsia"/>
        </w:rPr>
        <w:t>英國費率爭議之處理程序</w:t>
      </w:r>
      <w:bookmarkEnd w:id="4"/>
    </w:p>
    <w:p w:rsidR="00000000" w:rsidRDefault="00BF343C">
      <w:pPr>
        <w:pStyle w:val="40"/>
        <w:ind w:firstLine="532"/>
        <w:rPr>
          <w:rFonts w:hint="eastAsia"/>
        </w:rPr>
      </w:pPr>
      <w:r>
        <w:rPr>
          <w:rFonts w:eastAsia="標楷體" w:hint="eastAsia"/>
          <w:kern w:val="0"/>
        </w:rPr>
        <w:t>（</w:t>
      </w:r>
      <w:r>
        <w:rPr>
          <w:rFonts w:eastAsia="標楷體"/>
          <w:kern w:val="0"/>
        </w:rPr>
        <w:t>1</w:t>
      </w:r>
      <w:r>
        <w:rPr>
          <w:rFonts w:eastAsia="標楷體" w:hint="eastAsia"/>
          <w:kern w:val="0"/>
        </w:rPr>
        <w:t>）</w:t>
      </w:r>
      <w:r>
        <w:rPr>
          <w:rStyle w:val="414092cm05050"/>
          <w:rFonts w:hint="eastAsia"/>
          <w:color w:val="auto"/>
          <w:kern w:val="0"/>
        </w:rPr>
        <w:t>審裁處以專業小組</w:t>
      </w:r>
      <w:r>
        <w:rPr>
          <w:rStyle w:val="414092cm05050"/>
          <w:rFonts w:hint="eastAsia"/>
          <w:color w:val="auto"/>
          <w:kern w:val="0"/>
        </w:rPr>
        <w:t>(panel)</w:t>
      </w:r>
      <w:r>
        <w:rPr>
          <w:rStyle w:val="414092cm05050"/>
          <w:rFonts w:hint="eastAsia"/>
          <w:color w:val="auto"/>
          <w:kern w:val="0"/>
        </w:rPr>
        <w:t>方式運作，其程序係由一位主席</w:t>
      </w:r>
      <w:r>
        <w:rPr>
          <w:rStyle w:val="414092cm05050"/>
          <w:rFonts w:hint="eastAsia"/>
          <w:color w:val="auto"/>
          <w:kern w:val="0"/>
        </w:rPr>
        <w:t>(</w:t>
      </w:r>
      <w:r>
        <w:rPr>
          <w:rStyle w:val="414092cm05050"/>
          <w:rFonts w:hint="eastAsia"/>
          <w:color w:val="auto"/>
          <w:kern w:val="0"/>
        </w:rPr>
        <w:t>由主席或副主席擔任</w:t>
      </w:r>
      <w:r>
        <w:rPr>
          <w:rStyle w:val="414092cm05050"/>
          <w:rFonts w:hint="eastAsia"/>
          <w:color w:val="auto"/>
          <w:kern w:val="0"/>
        </w:rPr>
        <w:t>)</w:t>
      </w:r>
      <w:r>
        <w:rPr>
          <w:rStyle w:val="414092cm05050"/>
          <w:rFonts w:hint="eastAsia"/>
          <w:color w:val="auto"/>
          <w:kern w:val="0"/>
        </w:rPr>
        <w:t>及二名以上的一般成員組成、進行；遇意見不一致時，以多數決方式定其結果</w:t>
      </w:r>
      <w:r>
        <w:rPr>
          <w:rStyle w:val="414092cm05050"/>
          <w:rFonts w:hint="eastAsia"/>
          <w:b/>
          <w:color w:val="auto"/>
          <w:kern w:val="0"/>
        </w:rPr>
        <w:t>。</w:t>
      </w:r>
    </w:p>
    <w:p w:rsidR="00000000" w:rsidRDefault="00BF343C">
      <w:pPr>
        <w:pStyle w:val="414092cm0505"/>
        <w:ind w:firstLine="538"/>
        <w:rPr>
          <w:rFonts w:hint="eastAsia"/>
        </w:rPr>
      </w:pPr>
      <w:r>
        <w:rPr>
          <w:rFonts w:hint="eastAsia"/>
        </w:rPr>
        <w:t>（</w:t>
      </w:r>
      <w:r>
        <w:t>2</w:t>
      </w:r>
      <w:r>
        <w:rPr>
          <w:rFonts w:hint="eastAsia"/>
        </w:rPr>
        <w:t>）</w:t>
      </w:r>
      <w:r>
        <w:rPr>
          <w:rStyle w:val="414092cm05050"/>
          <w:rFonts w:hint="eastAsia"/>
          <w:color w:val="auto"/>
        </w:rPr>
        <w:t>名詞定義：所謂的「授權方案」，必需是</w:t>
      </w:r>
      <w:r>
        <w:rPr>
          <w:rFonts w:hint="eastAsia"/>
        </w:rPr>
        <w:t>由授權團體所實施，且涵蓋二位以上著作人之著作（即我國通常所</w:t>
      </w:r>
      <w:r>
        <w:rPr>
          <w:rFonts w:hint="eastAsia"/>
        </w:rPr>
        <w:t>稱之使用報酬率或費率）；至於「授權」，則是指由授權團體授與，而非依據授權方案為之者。授權方案之提交與申請程序，和授權之提交與申請程序都相同，故對於後者程序不再多論。</w:t>
      </w:r>
    </w:p>
    <w:p w:rsidR="00000000" w:rsidRDefault="00BF343C">
      <w:pPr>
        <w:pStyle w:val="40"/>
        <w:ind w:firstLine="560"/>
        <w:rPr>
          <w:rStyle w:val="414092cm05050"/>
          <w:rFonts w:hint="eastAsia"/>
          <w:color w:val="auto"/>
          <w:kern w:val="0"/>
        </w:rPr>
      </w:pPr>
      <w:r>
        <w:rPr>
          <w:rFonts w:eastAsia="標楷體" w:hint="eastAsia"/>
          <w:kern w:val="0"/>
        </w:rPr>
        <w:t>（</w:t>
      </w:r>
      <w:r>
        <w:rPr>
          <w:rFonts w:eastAsia="標楷體"/>
          <w:kern w:val="0"/>
        </w:rPr>
        <w:t>3</w:t>
      </w:r>
      <w:r>
        <w:rPr>
          <w:rFonts w:eastAsia="標楷體" w:hint="eastAsia"/>
          <w:kern w:val="0"/>
        </w:rPr>
        <w:t>）</w:t>
      </w:r>
      <w:r>
        <w:rPr>
          <w:rStyle w:val="414092cm05050"/>
          <w:rFonts w:hint="eastAsia"/>
          <w:color w:val="auto"/>
          <w:kern w:val="0"/>
        </w:rPr>
        <w:t>授權方案之提交：提交人為請求授權人或其組織之代表。又可分成兩種，建議授權方案</w:t>
      </w:r>
      <w:r>
        <w:rPr>
          <w:rFonts w:hint="eastAsia"/>
        </w:rPr>
        <w:t xml:space="preserve">(proposed </w:t>
      </w:r>
      <w:r>
        <w:t>licen</w:t>
      </w:r>
      <w:r>
        <w:rPr>
          <w:rFonts w:hint="eastAsia"/>
        </w:rPr>
        <w:t>sing</w:t>
      </w:r>
      <w:r>
        <w:t xml:space="preserve"> scheme</w:t>
      </w:r>
      <w:r>
        <w:rPr>
          <w:rFonts w:hint="eastAsia"/>
        </w:rPr>
        <w:t>)</w:t>
      </w:r>
      <w:r>
        <w:rPr>
          <w:rStyle w:val="414092cm05050"/>
          <w:rFonts w:hint="eastAsia"/>
          <w:color w:val="auto"/>
          <w:kern w:val="0"/>
        </w:rPr>
        <w:t>之提交，與現行授權方案</w:t>
      </w:r>
      <w:r>
        <w:rPr>
          <w:rFonts w:hint="eastAsia"/>
        </w:rPr>
        <w:t xml:space="preserve">(existing </w:t>
      </w:r>
      <w:r>
        <w:t>licensing scheme</w:t>
      </w:r>
      <w:r>
        <w:rPr>
          <w:rFonts w:hint="eastAsia"/>
        </w:rPr>
        <w:t>)</w:t>
      </w:r>
      <w:r>
        <w:rPr>
          <w:rStyle w:val="414092cm05050"/>
          <w:rFonts w:hint="eastAsia"/>
          <w:color w:val="auto"/>
          <w:kern w:val="0"/>
        </w:rPr>
        <w:t>之提交；前者是針對修正或新提出的費率，後者則是針對實施中的費率有爭議時提出。</w:t>
      </w:r>
    </w:p>
    <w:p w:rsidR="00000000" w:rsidRDefault="00BF343C">
      <w:pPr>
        <w:pStyle w:val="40"/>
        <w:ind w:firstLine="560"/>
        <w:rPr>
          <w:rStyle w:val="414092cm05050"/>
          <w:rFonts w:ascii="Times New Roman" w:hAnsi="Times New Roman" w:hint="eastAsia"/>
          <w:bCs w:val="0"/>
          <w:kern w:val="0"/>
          <w:szCs w:val="20"/>
        </w:rPr>
      </w:pPr>
      <w:r>
        <w:rPr>
          <w:rStyle w:val="414092cm05050"/>
          <w:rFonts w:hint="eastAsia"/>
          <w:color w:val="auto"/>
          <w:kern w:val="0"/>
        </w:rPr>
        <w:t>審裁處裁決及命令的效果為，認可或變更該方案。但是在現行授</w:t>
      </w:r>
      <w:r>
        <w:rPr>
          <w:rStyle w:val="414092cm05050"/>
          <w:rFonts w:hint="eastAsia"/>
          <w:color w:val="auto"/>
          <w:kern w:val="0"/>
        </w:rPr>
        <w:t>權方案的情形，因為是屬於實施中費率的爭議，因此在提交程序結束</w:t>
      </w:r>
      <w:r>
        <w:rPr>
          <w:rStyle w:val="414092cm05050"/>
          <w:rFonts w:ascii="Times New Roman" w:hAnsi="Times New Roman" w:hint="eastAsia"/>
          <w:bCs w:val="0"/>
          <w:kern w:val="0"/>
          <w:szCs w:val="20"/>
        </w:rPr>
        <w:t>前，原系爭授權方案仍繼續有效。</w:t>
      </w:r>
      <w:r>
        <w:rPr>
          <w:rFonts w:eastAsia="標楷體" w:hint="eastAsia"/>
          <w:bCs/>
        </w:rPr>
        <w:t>該命令之效力期間，得決定為永久有效，或僅於一定期間內有效。</w:t>
      </w:r>
    </w:p>
    <w:p w:rsidR="00000000" w:rsidRDefault="00BF343C">
      <w:pPr>
        <w:pStyle w:val="414092cm0505"/>
        <w:rPr>
          <w:rFonts w:hint="eastAsia"/>
        </w:rPr>
      </w:pPr>
      <w:r>
        <w:rPr>
          <w:rFonts w:hint="eastAsia"/>
        </w:rPr>
        <w:t>（</w:t>
      </w:r>
      <w:r>
        <w:t>4</w:t>
      </w:r>
      <w:r>
        <w:rPr>
          <w:rFonts w:hint="eastAsia"/>
        </w:rPr>
        <w:t>）授權方案之再提交：再提交人為請求授權人或其組織之代</w:t>
      </w:r>
      <w:r>
        <w:rPr>
          <w:rFonts w:hint="eastAsia"/>
        </w:rPr>
        <w:lastRenderedPageBreak/>
        <w:t>表，或方案實施人（即授權團體），於審裁處所做成的命令仍然有效前，得就相關情形之範圍內，再為提交。</w:t>
      </w:r>
    </w:p>
    <w:p w:rsidR="00000000" w:rsidRDefault="00BF343C">
      <w:pPr>
        <w:pStyle w:val="414092cm0505"/>
        <w:rPr>
          <w:rFonts w:hint="eastAsia"/>
        </w:rPr>
      </w:pPr>
      <w:r>
        <w:rPr>
          <w:rFonts w:hint="eastAsia"/>
        </w:rPr>
        <w:t>但是再為提交有時間上的限制，原則上審裁命令生效後的</w:t>
      </w:r>
      <w:r>
        <w:rPr>
          <w:rFonts w:hint="eastAsia"/>
        </w:rPr>
        <w:t>12</w:t>
      </w:r>
      <w:r>
        <w:rPr>
          <w:rFonts w:hint="eastAsia"/>
        </w:rPr>
        <w:t>個月內不得提出，或是有效期短於</w:t>
      </w:r>
      <w:r>
        <w:rPr>
          <w:rFonts w:hint="eastAsia"/>
        </w:rPr>
        <w:t>15</w:t>
      </w:r>
      <w:r>
        <w:rPr>
          <w:rFonts w:hint="eastAsia"/>
        </w:rPr>
        <w:t>個月的授權方案，在命令失效前</w:t>
      </w:r>
      <w:r>
        <w:rPr>
          <w:rFonts w:hint="eastAsia"/>
        </w:rPr>
        <w:t>3</w:t>
      </w:r>
      <w:r>
        <w:rPr>
          <w:rFonts w:hint="eastAsia"/>
        </w:rPr>
        <w:t>個月內，不得提出。至於再提交的效力是，審裁處得</w:t>
      </w:r>
      <w:r>
        <w:rPr>
          <w:rStyle w:val="414092cm05050"/>
          <w:rFonts w:hint="eastAsia"/>
          <w:color w:val="auto"/>
          <w:kern w:val="0"/>
        </w:rPr>
        <w:t>認可或變更該方案，惟在再提交程序結束前，原爭</w:t>
      </w:r>
      <w:r>
        <w:rPr>
          <w:rStyle w:val="414092cm05050"/>
          <w:rFonts w:hint="eastAsia"/>
          <w:color w:val="auto"/>
          <w:kern w:val="0"/>
        </w:rPr>
        <w:t>議授權方案仍持續有效。</w:t>
      </w:r>
    </w:p>
    <w:p w:rsidR="00000000" w:rsidRDefault="00BF343C">
      <w:pPr>
        <w:pStyle w:val="414092cm0505"/>
        <w:rPr>
          <w:rFonts w:hint="eastAsia"/>
        </w:rPr>
      </w:pPr>
      <w:r>
        <w:rPr>
          <w:rFonts w:hint="eastAsia"/>
        </w:rPr>
        <w:t>（</w:t>
      </w:r>
      <w:r>
        <w:t>5</w:t>
      </w:r>
      <w:r>
        <w:rPr>
          <w:rFonts w:hint="eastAsia"/>
        </w:rPr>
        <w:t>）授權方案之申請：又可分成兩種，</w:t>
      </w:r>
    </w:p>
    <w:p w:rsidR="00000000" w:rsidRDefault="00BF343C">
      <w:pPr>
        <w:pStyle w:val="414092cm0505"/>
        <w:rPr>
          <w:rFonts w:hint="eastAsia"/>
        </w:rPr>
      </w:pPr>
      <w:r>
        <w:rPr>
          <w:rFonts w:hint="eastAsia"/>
        </w:rPr>
        <w:t>一是屬於授權方案的情形：當申請人（請求授權之人）依授權方案請求授權時，如果方案實施人</w:t>
      </w:r>
      <w:r>
        <w:rPr>
          <w:rFonts w:hint="eastAsia"/>
          <w:u w:val="single"/>
        </w:rPr>
        <w:t>拒絕授權</w:t>
      </w:r>
      <w:r>
        <w:rPr>
          <w:rFonts w:hint="eastAsia"/>
        </w:rPr>
        <w:t>、或</w:t>
      </w:r>
      <w:r>
        <w:rPr>
          <w:rFonts w:hint="eastAsia"/>
          <w:u w:val="single"/>
        </w:rPr>
        <w:t>拒絕代為取得授權</w:t>
      </w:r>
      <w:r>
        <w:rPr>
          <w:rFonts w:hint="eastAsia"/>
        </w:rPr>
        <w:t>、或</w:t>
      </w:r>
      <w:r>
        <w:rPr>
          <w:rFonts w:hint="eastAsia"/>
          <w:u w:val="single"/>
        </w:rPr>
        <w:t>在合理時間內未能授權或未能代為取得授權</w:t>
      </w:r>
      <w:r>
        <w:rPr>
          <w:rFonts w:hint="eastAsia"/>
        </w:rPr>
        <w:t>者，則此時請求授權之個人，得提出「授權方案之申請」。</w:t>
      </w:r>
    </w:p>
    <w:p w:rsidR="00000000" w:rsidRDefault="00BF343C">
      <w:pPr>
        <w:pStyle w:val="414092cm0505"/>
        <w:rPr>
          <w:rFonts w:hint="eastAsia"/>
        </w:rPr>
      </w:pPr>
      <w:r>
        <w:rPr>
          <w:rFonts w:hint="eastAsia"/>
        </w:rPr>
        <w:t>另一是在非屬於授權方案的情形：當申請人請求授權的是”不屬於”授權方案的情形時，如有上述情形發生（拒絕授權、或拒絕代為取得授權、或在合理時間內未能授權或未能代為取得授權），且依當時情事乃為不合理，或給予之授權條件不合理時，即可提出「授權方案之申</w:t>
      </w:r>
      <w:r>
        <w:rPr>
          <w:rFonts w:hint="eastAsia"/>
        </w:rPr>
        <w:t>請」。至於所謂”不屬於”授權方案的範圍極廣，甚至包括「雖與授權方案所為之授權類似，但若為相同的處理，反致不合理之產生」時，請求授權之個人，亦得為授權方案之申請。</w:t>
      </w:r>
    </w:p>
    <w:p w:rsidR="00000000" w:rsidRDefault="00BF343C">
      <w:pPr>
        <w:pStyle w:val="414092cm0505"/>
      </w:pPr>
      <w:r>
        <w:rPr>
          <w:rFonts w:hint="eastAsia"/>
        </w:rPr>
        <w:t>「授權方案之申請」，其效力為，審裁處得以命令宣告就該特定情形，申請人已獲得授權，或是依審裁處所決定之合理條款，行使權利。該命令之效力期間，得決定為永久有效，或僅於一定期間內有效。</w:t>
      </w:r>
    </w:p>
    <w:p w:rsidR="00000000" w:rsidRDefault="00BF343C">
      <w:pPr>
        <w:pStyle w:val="414092cm0505"/>
        <w:rPr>
          <w:rFonts w:hint="eastAsia"/>
        </w:rPr>
      </w:pPr>
      <w:r>
        <w:rPr>
          <w:rFonts w:hint="eastAsia"/>
        </w:rPr>
        <w:t>（</w:t>
      </w:r>
      <w:r>
        <w:t>6</w:t>
      </w:r>
      <w:r>
        <w:rPr>
          <w:rFonts w:hint="eastAsia"/>
        </w:rPr>
        <w:t>）複審之申請：當審裁處因授權方案之申請，而授與申請人利用著作之權時，方案實施人或原申請人得向審裁處為復審之申請；此情形通常是發生在，自審裁處為裁決後，相關背景環境已產</w:t>
      </w:r>
      <w:r>
        <w:rPr>
          <w:rFonts w:hint="eastAsia"/>
        </w:rPr>
        <w:t>生巨大變遷，而有需要重新檢視先前見解之時。</w:t>
      </w:r>
    </w:p>
    <w:p w:rsidR="00000000" w:rsidRDefault="00BF343C">
      <w:pPr>
        <w:pStyle w:val="414092cm0505"/>
        <w:rPr>
          <w:rFonts w:hint="eastAsia"/>
        </w:rPr>
      </w:pPr>
      <w:r>
        <w:rPr>
          <w:rFonts w:hint="eastAsia"/>
        </w:rPr>
        <w:t>同樣的，除獲得審裁處之特別許可外，複審之申請也有時間上的</w:t>
      </w:r>
      <w:r>
        <w:rPr>
          <w:rFonts w:hint="eastAsia"/>
        </w:rPr>
        <w:lastRenderedPageBreak/>
        <w:t>限制，原則上在系爭命令生效後的</w:t>
      </w:r>
      <w:r>
        <w:rPr>
          <w:rFonts w:hint="eastAsia"/>
        </w:rPr>
        <w:t>12</w:t>
      </w:r>
      <w:r>
        <w:rPr>
          <w:rFonts w:hint="eastAsia"/>
        </w:rPr>
        <w:t>個月內不得提出，或是系爭命令有效期短於</w:t>
      </w:r>
      <w:r>
        <w:rPr>
          <w:rFonts w:hint="eastAsia"/>
        </w:rPr>
        <w:t>15</w:t>
      </w:r>
      <w:r>
        <w:rPr>
          <w:rFonts w:hint="eastAsia"/>
        </w:rPr>
        <w:t>個月者，在命令失效前</w:t>
      </w:r>
      <w:r>
        <w:rPr>
          <w:rFonts w:hint="eastAsia"/>
        </w:rPr>
        <w:t>3</w:t>
      </w:r>
      <w:r>
        <w:rPr>
          <w:rFonts w:hint="eastAsia"/>
        </w:rPr>
        <w:t>個月內，不得提出。至於複審的效力是，審裁處得</w:t>
      </w:r>
      <w:r>
        <w:rPr>
          <w:rStyle w:val="414092cm05050"/>
          <w:rFonts w:hint="eastAsia"/>
          <w:color w:val="auto"/>
          <w:kern w:val="0"/>
        </w:rPr>
        <w:t>認可或變更原先所為之命令。</w:t>
      </w:r>
    </w:p>
    <w:p w:rsidR="00000000" w:rsidRDefault="00BF343C">
      <w:pPr>
        <w:pStyle w:val="4"/>
        <w:rPr>
          <w:rFonts w:hint="eastAsia"/>
        </w:rPr>
      </w:pPr>
      <w:bookmarkStart w:id="5" w:name="_Toc182234314"/>
      <w:r>
        <w:rPr>
          <w:rFonts w:hint="eastAsia"/>
        </w:rPr>
        <w:t xml:space="preserve">4. </w:t>
      </w:r>
      <w:r>
        <w:rPr>
          <w:rFonts w:hint="eastAsia"/>
        </w:rPr>
        <w:t>英國審裁程序之其他事項與審裁原則</w:t>
      </w:r>
      <w:bookmarkEnd w:id="5"/>
    </w:p>
    <w:p w:rsidR="00000000" w:rsidRDefault="00BF343C">
      <w:pPr>
        <w:pStyle w:val="414092cm0505"/>
        <w:rPr>
          <w:rFonts w:hint="eastAsia"/>
        </w:rPr>
      </w:pPr>
      <w:r>
        <w:rPr>
          <w:rFonts w:hint="eastAsia"/>
        </w:rPr>
        <w:t>（</w:t>
      </w:r>
      <w:r>
        <w:t>1</w:t>
      </w:r>
      <w:r>
        <w:rPr>
          <w:rFonts w:hint="eastAsia"/>
        </w:rPr>
        <w:t>）公告與聽證程序：對於絕大多數之提交案或申請案，審裁處均會在公報上，或其他適當刊物上，公告公眾。案件遞交後，通常以公開方式進行聽證程序，同時作成文字紀錄。</w:t>
      </w:r>
    </w:p>
    <w:p w:rsidR="00000000" w:rsidRDefault="00BF343C">
      <w:pPr>
        <w:pStyle w:val="414092cm0505"/>
        <w:rPr>
          <w:rFonts w:hint="eastAsia"/>
        </w:rPr>
      </w:pPr>
      <w:r>
        <w:rPr>
          <w:rFonts w:hint="eastAsia"/>
        </w:rPr>
        <w:t>公眾監督：案件一旦經聽證、作成裁決後，當事</w:t>
      </w:r>
      <w:r>
        <w:rPr>
          <w:rFonts w:hint="eastAsia"/>
        </w:rPr>
        <w:t>人提出之所有證據</w:t>
      </w:r>
      <w:r>
        <w:rPr>
          <w:rFonts w:hint="eastAsia"/>
        </w:rPr>
        <w:t>(</w:t>
      </w:r>
      <w:r>
        <w:rPr>
          <w:rFonts w:hint="eastAsia"/>
        </w:rPr>
        <w:t>除合意保密者外</w:t>
      </w:r>
      <w:r>
        <w:rPr>
          <w:rFonts w:hint="eastAsia"/>
        </w:rPr>
        <w:t>)</w:t>
      </w:r>
      <w:r>
        <w:rPr>
          <w:rFonts w:hint="eastAsia"/>
        </w:rPr>
        <w:t>以及相關程序之文字紀錄，均應公開，以供公眾監督，任何人皆得向秘書處申請閱覽相關文件。</w:t>
      </w:r>
    </w:p>
    <w:p w:rsidR="00000000" w:rsidRDefault="00BF343C">
      <w:pPr>
        <w:pStyle w:val="414092cm0505"/>
        <w:rPr>
          <w:rFonts w:hint="eastAsia"/>
        </w:rPr>
      </w:pPr>
      <w:r>
        <w:rPr>
          <w:rFonts w:hint="eastAsia"/>
        </w:rPr>
        <w:t>（</w:t>
      </w:r>
      <w:r>
        <w:t>2</w:t>
      </w:r>
      <w:r>
        <w:rPr>
          <w:rFonts w:hint="eastAsia"/>
        </w:rPr>
        <w:t>）審裁原則：依英國著作權法第</w:t>
      </w:r>
      <w:r>
        <w:rPr>
          <w:rFonts w:hint="eastAsia"/>
        </w:rPr>
        <w:t>129</w:t>
      </w:r>
      <w:r>
        <w:rPr>
          <w:rFonts w:hint="eastAsia"/>
        </w:rPr>
        <w:t>條規定，因授權方案或授權之提交或申請，審裁處在認定何謂合理時，應考慮下述兩者因素，</w:t>
      </w:r>
    </w:p>
    <w:p w:rsidR="00000000" w:rsidRDefault="00BF343C">
      <w:pPr>
        <w:pStyle w:val="414092cm0505"/>
        <w:ind w:firstLine="538"/>
        <w:rPr>
          <w:rFonts w:hint="eastAsia"/>
        </w:rPr>
      </w:pPr>
      <w:r>
        <w:rPr>
          <w:rFonts w:hint="eastAsia"/>
        </w:rPr>
        <w:t xml:space="preserve">A. </w:t>
      </w:r>
      <w:r>
        <w:rPr>
          <w:rFonts w:hint="eastAsia"/>
        </w:rPr>
        <w:t>在類似情況下，利用人可以獲得其他授權之可能性；</w:t>
      </w:r>
      <w:r>
        <w:rPr>
          <w:rFonts w:hint="eastAsia"/>
        </w:rPr>
        <w:t xml:space="preserve"> </w:t>
      </w:r>
    </w:p>
    <w:p w:rsidR="00000000" w:rsidRDefault="00BF343C">
      <w:pPr>
        <w:pStyle w:val="414092cm0505"/>
        <w:rPr>
          <w:rFonts w:hint="eastAsia"/>
        </w:rPr>
      </w:pPr>
      <w:r>
        <w:rPr>
          <w:rFonts w:hint="eastAsia"/>
        </w:rPr>
        <w:t xml:space="preserve">B. </w:t>
      </w:r>
      <w:r>
        <w:rPr>
          <w:rFonts w:hint="eastAsia"/>
        </w:rPr>
        <w:t>考慮在類似情況下，可以利用的其他授權。</w:t>
      </w:r>
    </w:p>
    <w:p w:rsidR="00000000" w:rsidRDefault="00BF343C">
      <w:pPr>
        <w:pStyle w:val="414092cm0505"/>
        <w:rPr>
          <w:rFonts w:hint="eastAsia"/>
        </w:rPr>
      </w:pPr>
      <w:r>
        <w:rPr>
          <w:rFonts w:hint="eastAsia"/>
        </w:rPr>
        <w:t>此外，並應確保適用系爭授權方案的結果，不會在被授權人間產生不合理的歧視。</w:t>
      </w:r>
    </w:p>
    <w:p w:rsidR="00000000" w:rsidRDefault="00BF343C">
      <w:pPr>
        <w:pStyle w:val="414092cm0505"/>
        <w:ind w:firstLine="538"/>
        <w:rPr>
          <w:rFonts w:hint="eastAsia"/>
        </w:rPr>
      </w:pPr>
      <w:r>
        <w:rPr>
          <w:rFonts w:hint="eastAsia"/>
        </w:rPr>
        <w:t>（</w:t>
      </w:r>
      <w:r>
        <w:t>3</w:t>
      </w:r>
      <w:r>
        <w:rPr>
          <w:rFonts w:hint="eastAsia"/>
        </w:rPr>
        <w:t>）競爭報告之影響：根據英國著作權法第</w:t>
      </w:r>
      <w:r>
        <w:rPr>
          <w:rFonts w:hint="eastAsia"/>
        </w:rPr>
        <w:t>144</w:t>
      </w:r>
      <w:r>
        <w:rPr>
          <w:rFonts w:hint="eastAsia"/>
        </w:rPr>
        <w:t>條，因競爭委員會</w:t>
      </w:r>
      <w:r>
        <w:rPr>
          <w:rFonts w:hint="eastAsia"/>
        </w:rPr>
        <w:t>(</w:t>
      </w:r>
      <w:r>
        <w:t>Competition Com</w:t>
      </w:r>
      <w:r>
        <w:t>mission</w:t>
      </w:r>
      <w:r>
        <w:rPr>
          <w:rFonts w:hint="eastAsia"/>
        </w:rPr>
        <w:t>)</w:t>
      </w:r>
      <w:r>
        <w:rPr>
          <w:rFonts w:hint="eastAsia"/>
        </w:rPr>
        <w:t>作成之報告結果，如遇有授權團體之授權將限制被授權人使用著作，或限制著作權人另為授權，或著作權人拒絕以合理條款授與著作權之情形，而有救濟、減輕或避免情事之必要時，貿易及工業大臣、公平貿易處、或競爭委員會依競爭法或企業法之相關規定，將被賦予特定之，例如取消</w:t>
      </w:r>
      <w:r>
        <w:rPr>
          <w:rFonts w:hint="eastAsia"/>
        </w:rPr>
        <w:t>(cancel)</w:t>
      </w:r>
      <w:r>
        <w:rPr>
          <w:rFonts w:hint="eastAsia"/>
        </w:rPr>
        <w:t>或修改授權條款等權力。</w:t>
      </w:r>
    </w:p>
    <w:p w:rsidR="00000000" w:rsidRDefault="00BF343C">
      <w:pPr>
        <w:pStyle w:val="3"/>
        <w:rPr>
          <w:rFonts w:hint="eastAsia"/>
          <w:color w:val="auto"/>
        </w:rPr>
      </w:pPr>
      <w:bookmarkStart w:id="6" w:name="_Toc182234315"/>
      <w:r>
        <w:rPr>
          <w:rFonts w:hint="eastAsia"/>
          <w:color w:val="auto"/>
        </w:rPr>
        <w:lastRenderedPageBreak/>
        <w:t>(</w:t>
      </w:r>
      <w:r>
        <w:rPr>
          <w:rFonts w:hint="eastAsia"/>
          <w:color w:val="auto"/>
        </w:rPr>
        <w:t>二</w:t>
      </w:r>
      <w:r>
        <w:rPr>
          <w:rFonts w:hint="eastAsia"/>
          <w:color w:val="auto"/>
        </w:rPr>
        <w:t xml:space="preserve">)  </w:t>
      </w:r>
      <w:r>
        <w:rPr>
          <w:rFonts w:hint="eastAsia"/>
          <w:color w:val="auto"/>
        </w:rPr>
        <w:t>加拿大審裁制度之歸納</w:t>
      </w:r>
      <w:bookmarkEnd w:id="6"/>
    </w:p>
    <w:p w:rsidR="00000000" w:rsidRDefault="00BF343C">
      <w:pPr>
        <w:pStyle w:val="4"/>
        <w:rPr>
          <w:rFonts w:hint="eastAsia"/>
        </w:rPr>
      </w:pPr>
      <w:bookmarkStart w:id="7" w:name="_Toc182234316"/>
      <w:r>
        <w:rPr>
          <w:rFonts w:hint="eastAsia"/>
        </w:rPr>
        <w:t xml:space="preserve">1. </w:t>
      </w:r>
      <w:r>
        <w:rPr>
          <w:rFonts w:hint="eastAsia"/>
        </w:rPr>
        <w:t>加拿大著作權委員會之組成及權限</w:t>
      </w:r>
      <w:bookmarkEnd w:id="7"/>
    </w:p>
    <w:p w:rsidR="00000000" w:rsidRDefault="00BF343C">
      <w:pPr>
        <w:pStyle w:val="414092cm0505"/>
        <w:ind w:firstLine="538"/>
        <w:rPr>
          <w:rFonts w:hint="eastAsia"/>
        </w:rPr>
      </w:pPr>
      <w:r>
        <w:rPr>
          <w:rFonts w:hint="eastAsia"/>
        </w:rPr>
        <w:t>加拿大著作權委員會（</w:t>
      </w:r>
      <w:r>
        <w:t>Copyright Board of Canada</w:t>
      </w:r>
      <w:r>
        <w:rPr>
          <w:rFonts w:hint="eastAsia"/>
        </w:rPr>
        <w:t>）於</w:t>
      </w:r>
      <w:r>
        <w:t>1989</w:t>
      </w:r>
      <w:r>
        <w:rPr>
          <w:rFonts w:hint="eastAsia"/>
        </w:rPr>
        <w:t>年</w:t>
      </w:r>
      <w:r>
        <w:t>2</w:t>
      </w:r>
      <w:r>
        <w:rPr>
          <w:rFonts w:hint="eastAsia"/>
        </w:rPr>
        <w:t>月</w:t>
      </w:r>
      <w:r>
        <w:t>1</w:t>
      </w:r>
      <w:r>
        <w:rPr>
          <w:rFonts w:hint="eastAsia"/>
        </w:rPr>
        <w:t>日成立，其前身為著作權上訴委員會（</w:t>
      </w:r>
      <w:r>
        <w:t>Copyr</w:t>
      </w:r>
      <w:r>
        <w:t>ight Appeal Board</w:t>
      </w:r>
      <w:r>
        <w:rPr>
          <w:rFonts w:hint="eastAsia"/>
        </w:rPr>
        <w:t>，簡稱</w:t>
      </w:r>
      <w:r>
        <w:rPr>
          <w:rFonts w:hint="eastAsia"/>
        </w:rPr>
        <w:t>CAB</w:t>
      </w:r>
      <w:r>
        <w:rPr>
          <w:rFonts w:hint="eastAsia"/>
        </w:rPr>
        <w:t>）。包含主席及副主席在內，其成員不超過</w:t>
      </w:r>
      <w:r>
        <w:t>5</w:t>
      </w:r>
      <w:r>
        <w:rPr>
          <w:rFonts w:hint="eastAsia"/>
        </w:rPr>
        <w:t>人，惟主席必須具備現職或退休之法官資格。依規定委員可以是專職或兼職，任期不超過</w:t>
      </w:r>
      <w:r>
        <w:t>5</w:t>
      </w:r>
      <w:r>
        <w:rPr>
          <w:rFonts w:hint="eastAsia"/>
        </w:rPr>
        <w:t>年，只是在實務運作上，除主席為兼職外，其餘均為全職服務。</w:t>
      </w:r>
    </w:p>
    <w:p w:rsidR="00000000" w:rsidRDefault="00BF343C">
      <w:pPr>
        <w:pStyle w:val="414092cm0505"/>
        <w:ind w:firstLine="538"/>
        <w:rPr>
          <w:rFonts w:hint="eastAsia"/>
        </w:rPr>
      </w:pPr>
      <w:r>
        <w:rPr>
          <w:rFonts w:hint="eastAsia"/>
        </w:rPr>
        <w:t>加拿大著作權委員會具有實質及程序上的權限，某些權限係由加拿大著作權法明文規定，某些權限則是經由法院實務運作所承認。依著作權法，做出有</w:t>
      </w:r>
      <w:r>
        <w:rPr>
          <w:rFonts w:hint="eastAsia"/>
          <w:u w:val="single"/>
        </w:rPr>
        <w:t>關授權費用</w:t>
      </w:r>
      <w:r>
        <w:rPr>
          <w:rFonts w:hint="eastAsia"/>
        </w:rPr>
        <w:t>及其</w:t>
      </w:r>
      <w:r>
        <w:rPr>
          <w:rFonts w:hint="eastAsia"/>
          <w:u w:val="single"/>
        </w:rPr>
        <w:t>相關期間或條件之決定</w:t>
      </w:r>
      <w:r>
        <w:rPr>
          <w:rFonts w:hint="eastAsia"/>
        </w:rPr>
        <w:t>，並得因</w:t>
      </w:r>
      <w:r>
        <w:rPr>
          <w:rFonts w:hint="eastAsia"/>
          <w:u w:val="single"/>
        </w:rPr>
        <w:t>重大實質變化之情況，變更其之前所做的費率決定</w:t>
      </w:r>
      <w:r>
        <w:rPr>
          <w:rFonts w:hint="eastAsia"/>
        </w:rPr>
        <w:t>。此外，法院的判決也會</w:t>
      </w:r>
      <w:r>
        <w:rPr>
          <w:rFonts w:hint="eastAsia"/>
        </w:rPr>
        <w:t>賦予</w:t>
      </w:r>
      <w:r>
        <w:rPr>
          <w:rFonts w:hint="eastAsia"/>
        </w:rPr>
        <w:t>委員會</w:t>
      </w:r>
      <w:r>
        <w:rPr>
          <w:rFonts w:hint="eastAsia"/>
        </w:rPr>
        <w:t>權限及給予限制。例如</w:t>
      </w:r>
      <w:r>
        <w:t>，</w:t>
      </w:r>
      <w:r>
        <w:rPr>
          <w:rFonts w:hint="eastAsia"/>
        </w:rPr>
        <w:t>委員會</w:t>
      </w:r>
      <w:r>
        <w:rPr>
          <w:rFonts w:hint="eastAsia"/>
        </w:rPr>
        <w:t>執</w:t>
      </w:r>
      <w:r>
        <w:rPr>
          <w:rFonts w:hint="eastAsia"/>
        </w:rPr>
        <w:t>行職務時得決定其所必須處理之法律問題解釋與適用；對集體管理團體所提出授權費用，委員會也可以制定更高之收費標準；不</w:t>
      </w:r>
      <w:r>
        <w:rPr>
          <w:rFonts w:hint="eastAsia"/>
        </w:rPr>
        <w:t>得</w:t>
      </w:r>
      <w:r>
        <w:rPr>
          <w:rFonts w:hint="eastAsia"/>
        </w:rPr>
        <w:t>盲目地倚賴委員會之前所作過的決定</w:t>
      </w:r>
      <w:r>
        <w:rPr>
          <w:rFonts w:hint="eastAsia"/>
        </w:rPr>
        <w:t>等等，均是由</w:t>
      </w:r>
      <w:r>
        <w:rPr>
          <w:rFonts w:hint="eastAsia"/>
        </w:rPr>
        <w:t>法院</w:t>
      </w:r>
      <w:r>
        <w:rPr>
          <w:rFonts w:hint="eastAsia"/>
        </w:rPr>
        <w:t>針對委員會之職權，</w:t>
      </w:r>
      <w:r>
        <w:rPr>
          <w:rFonts w:hint="eastAsia"/>
        </w:rPr>
        <w:t>以</w:t>
      </w:r>
      <w:r>
        <w:rPr>
          <w:rFonts w:hint="eastAsia"/>
        </w:rPr>
        <w:t>非成文法的</w:t>
      </w:r>
      <w:r>
        <w:rPr>
          <w:rFonts w:hint="eastAsia"/>
        </w:rPr>
        <w:t>判決</w:t>
      </w:r>
      <w:r>
        <w:rPr>
          <w:rFonts w:hint="eastAsia"/>
        </w:rPr>
        <w:t>方式</w:t>
      </w:r>
      <w:r>
        <w:rPr>
          <w:rFonts w:hint="eastAsia"/>
        </w:rPr>
        <w:t>解釋或</w:t>
      </w:r>
      <w:r>
        <w:rPr>
          <w:rFonts w:hint="eastAsia"/>
        </w:rPr>
        <w:t>形成</w:t>
      </w:r>
      <w:r>
        <w:rPr>
          <w:rFonts w:hint="eastAsia"/>
        </w:rPr>
        <w:t>著作權法之外的</w:t>
      </w:r>
      <w:r>
        <w:rPr>
          <w:rFonts w:hint="eastAsia"/>
        </w:rPr>
        <w:t>規則</w:t>
      </w:r>
      <w:r>
        <w:rPr>
          <w:rFonts w:hint="eastAsia"/>
        </w:rPr>
        <w:t>。</w:t>
      </w:r>
    </w:p>
    <w:p w:rsidR="00000000" w:rsidRDefault="00BF343C">
      <w:pPr>
        <w:pStyle w:val="414092cm0505"/>
        <w:ind w:firstLine="538"/>
        <w:rPr>
          <w:rFonts w:hint="eastAsia"/>
        </w:rPr>
      </w:pPr>
      <w:r>
        <w:rPr>
          <w:rFonts w:hint="eastAsia"/>
        </w:rPr>
        <w:t>著作權委員會做成決定時，得遵循法院通常之執行與程序，或將決定影本經過法院登記，則該決定視為與該法院之判決具有相同效力。</w:t>
      </w:r>
    </w:p>
    <w:p w:rsidR="00000000" w:rsidRDefault="00BF343C">
      <w:pPr>
        <w:pStyle w:val="4"/>
        <w:rPr>
          <w:rFonts w:hint="eastAsia"/>
        </w:rPr>
      </w:pPr>
      <w:bookmarkStart w:id="8" w:name="_Toc182234317"/>
      <w:r>
        <w:rPr>
          <w:rFonts w:hint="eastAsia"/>
        </w:rPr>
        <w:t xml:space="preserve">2. </w:t>
      </w:r>
      <w:r>
        <w:rPr>
          <w:rFonts w:hint="eastAsia"/>
        </w:rPr>
        <w:t>加拿大著作權委員會之管轄範圍</w:t>
      </w:r>
      <w:bookmarkEnd w:id="8"/>
    </w:p>
    <w:p w:rsidR="00000000" w:rsidRDefault="00BF343C">
      <w:pPr>
        <w:pStyle w:val="414092cm0505"/>
        <w:ind w:firstLine="538"/>
      </w:pPr>
      <w:r>
        <w:t>值得一提的是，加拿大費率的審議，有部分係屬於「應」事前經著作權委員會決議，有部分則屬於「得」經著作權委員會決議的事項。</w:t>
      </w:r>
    </w:p>
    <w:p w:rsidR="00000000" w:rsidRDefault="00BF343C">
      <w:pPr>
        <w:pStyle w:val="414092cm0505"/>
        <w:ind w:firstLine="538"/>
      </w:pPr>
      <w:r>
        <w:lastRenderedPageBreak/>
        <w:t>依</w:t>
      </w:r>
      <w:r>
        <w:t>加拿大著作權法規定</w:t>
      </w:r>
      <w:r>
        <w:t>規定，著作權委員會對於下列範圍之使用授權費率為審議：</w:t>
      </w:r>
    </w:p>
    <w:p w:rsidR="00000000" w:rsidRDefault="00BF343C">
      <w:pPr>
        <w:pStyle w:val="414092cm0505"/>
        <w:ind w:firstLine="538"/>
      </w:pPr>
      <w:r>
        <w:t>（</w:t>
      </w:r>
      <w:r>
        <w:t>1</w:t>
      </w:r>
      <w:r>
        <w:t>）對於音樂著作、戲劇性音樂著作、表演人對上開著作之表演、含有上開著作之錄音物，為公開演播（</w:t>
      </w:r>
      <w:r>
        <w:t>performance in public</w:t>
      </w:r>
      <w:r>
        <w:t>）或以電信方式（</w:t>
      </w:r>
      <w:r>
        <w:t>telecommunication</w:t>
      </w:r>
      <w:r>
        <w:t>）為公開</w:t>
      </w:r>
      <w:r>
        <w:t>傳</w:t>
      </w:r>
      <w:r>
        <w:t>播</w:t>
      </w:r>
      <w:r>
        <w:t>（</w:t>
      </w:r>
      <w:r>
        <w:t>communication to the public</w:t>
      </w:r>
      <w:r>
        <w:t>）；</w:t>
      </w:r>
    </w:p>
    <w:p w:rsidR="00000000" w:rsidRDefault="00BF343C">
      <w:pPr>
        <w:pStyle w:val="414092cm0505"/>
        <w:ind w:firstLine="538"/>
      </w:pPr>
      <w:r>
        <w:t>（</w:t>
      </w:r>
      <w:r>
        <w:t>2</w:t>
      </w:r>
      <w:r>
        <w:t>）受保護著作、表演人表演、錄音物及廣播訊號之公開傳播；</w:t>
      </w:r>
    </w:p>
    <w:p w:rsidR="00000000" w:rsidRDefault="00BF343C">
      <w:pPr>
        <w:pStyle w:val="414092cm0505"/>
        <w:ind w:firstLine="538"/>
      </w:pPr>
      <w:r>
        <w:t>（</w:t>
      </w:r>
      <w:r>
        <w:t>3</w:t>
      </w:r>
      <w:r>
        <w:t>）</w:t>
      </w:r>
      <w:r>
        <w:t>電視及廣播訊號之再傳輸（</w:t>
      </w:r>
      <w:r>
        <w:t>retransmission</w:t>
      </w:r>
      <w:r>
        <w:t>）；教育機構為教育或訓練目的，重製或公開演出廣播</w:t>
      </w:r>
      <w:r>
        <w:t>電視新聞、新聞評論及其他節目；</w:t>
      </w:r>
    </w:p>
    <w:p w:rsidR="00000000" w:rsidRDefault="00BF343C">
      <w:pPr>
        <w:pStyle w:val="414092cm0505"/>
        <w:ind w:firstLine="538"/>
      </w:pPr>
      <w:r>
        <w:t>（</w:t>
      </w:r>
      <w:r>
        <w:t>4</w:t>
      </w:r>
      <w:r>
        <w:t>）為私人目的重製錄音物。</w:t>
      </w:r>
    </w:p>
    <w:p w:rsidR="00000000" w:rsidRDefault="00BF343C">
      <w:pPr>
        <w:pStyle w:val="414092cm0505"/>
        <w:ind w:firstLine="538"/>
      </w:pPr>
      <w:r>
        <w:t>在這四項管轄範圍中，前二者屬自願性授權，後二者分別屬強制性授權及補償金制度。又在前二者的自願性授權中，第（</w:t>
      </w:r>
      <w:r>
        <w:t>1</w:t>
      </w:r>
      <w:r>
        <w:t>）類屬於「應」經事前審議的情形，第（</w:t>
      </w:r>
      <w:r>
        <w:t>2</w:t>
      </w:r>
      <w:r>
        <w:t>）類之情形，著作權集體管理團體或利用人可以自行決定是否將費率送交著作權委員會審議，或自行磋商達成合意；只是該費率如果有送交委員會審議的情況下，競爭法的規範將不會適用於該經過審議之授權契約。</w:t>
      </w:r>
    </w:p>
    <w:p w:rsidR="00000000" w:rsidRDefault="00BF343C">
      <w:pPr>
        <w:pStyle w:val="4"/>
        <w:rPr>
          <w:rFonts w:hint="eastAsia"/>
        </w:rPr>
      </w:pPr>
      <w:bookmarkStart w:id="9" w:name="_Toc182234318"/>
      <w:r>
        <w:rPr>
          <w:rFonts w:hint="eastAsia"/>
        </w:rPr>
        <w:t xml:space="preserve">3. </w:t>
      </w:r>
      <w:r>
        <w:rPr>
          <w:rFonts w:hint="eastAsia"/>
        </w:rPr>
        <w:t>加拿大著作權委員會之審議程序</w:t>
      </w:r>
      <w:bookmarkEnd w:id="9"/>
    </w:p>
    <w:p w:rsidR="00000000" w:rsidRDefault="00BF343C">
      <w:pPr>
        <w:pStyle w:val="414092cm0505"/>
        <w:ind w:firstLine="538"/>
      </w:pPr>
      <w:r>
        <w:t>（</w:t>
      </w:r>
      <w:r>
        <w:t>1</w:t>
      </w:r>
      <w:r>
        <w:t>）費率送審時間：若屬於舊費率之變更，應在舊授權費率失效之前一年度</w:t>
      </w:r>
      <w:r>
        <w:t>3</w:t>
      </w:r>
      <w:r>
        <w:t>月</w:t>
      </w:r>
      <w:r>
        <w:t>31</w:t>
      </w:r>
      <w:r>
        <w:t>日</w:t>
      </w:r>
      <w:r>
        <w:t>前，以官方兩種語言，提交著作權委員會。若之前並無核准之授權費率存在時，則著作權管理團體應在授權費率提議生效前一年度</w:t>
      </w:r>
      <w:r>
        <w:t>3</w:t>
      </w:r>
      <w:r>
        <w:t>月</w:t>
      </w:r>
      <w:r>
        <w:t>31</w:t>
      </w:r>
      <w:r>
        <w:t>日前提交。</w:t>
      </w:r>
    </w:p>
    <w:p w:rsidR="00000000" w:rsidRDefault="00BF343C">
      <w:pPr>
        <w:pStyle w:val="414092cm0505"/>
        <w:ind w:firstLine="538"/>
      </w:pPr>
      <w:r>
        <w:t>（</w:t>
      </w:r>
      <w:r>
        <w:t>2</w:t>
      </w:r>
      <w:r>
        <w:t>）費率生效日期：經審議後，於</w:t>
      </w:r>
      <w:r>
        <w:t>1</w:t>
      </w:r>
      <w:r>
        <w:t>月</w:t>
      </w:r>
      <w:r>
        <w:t>1</w:t>
      </w:r>
      <w:r>
        <w:t>日生效，而該生效期限必需實施</w:t>
      </w:r>
      <w:r>
        <w:rPr>
          <w:rFonts w:hint="eastAsia"/>
        </w:rPr>
        <w:t>1</w:t>
      </w:r>
      <w:r>
        <w:rPr>
          <w:rFonts w:hint="eastAsia"/>
        </w:rPr>
        <w:t>個或</w:t>
      </w:r>
      <w:r>
        <w:rPr>
          <w:rFonts w:hint="eastAsia"/>
        </w:rPr>
        <w:t>1</w:t>
      </w:r>
      <w:r>
        <w:rPr>
          <w:rFonts w:hint="eastAsia"/>
        </w:rPr>
        <w:t>個以上</w:t>
      </w:r>
      <w:r>
        <w:t>日歷年（例如從</w:t>
      </w:r>
      <w:r>
        <w:t>2003-2005</w:t>
      </w:r>
      <w:r>
        <w:t>年）。</w:t>
      </w:r>
    </w:p>
    <w:p w:rsidR="00000000" w:rsidRDefault="00BF343C">
      <w:pPr>
        <w:pStyle w:val="414092cm0505"/>
        <w:ind w:firstLine="538"/>
      </w:pPr>
      <w:r>
        <w:lastRenderedPageBreak/>
        <w:t>（</w:t>
      </w:r>
      <w:r>
        <w:t>3</w:t>
      </w:r>
      <w:r>
        <w:t>）費率審議確定前之暫時性措施：當費率提議尚未經審議通過時，著作權集體管理團體得依舊費率收取授權費用。</w:t>
      </w:r>
    </w:p>
    <w:p w:rsidR="00000000" w:rsidRDefault="00BF343C">
      <w:pPr>
        <w:pStyle w:val="414092cm0505"/>
        <w:ind w:firstLine="538"/>
      </w:pPr>
      <w:r>
        <w:t>（</w:t>
      </w:r>
      <w:r>
        <w:t>4</w:t>
      </w:r>
      <w:r>
        <w:t>）審議程序：</w:t>
      </w:r>
    </w:p>
    <w:p w:rsidR="00000000" w:rsidRDefault="00BF343C">
      <w:pPr>
        <w:pStyle w:val="414092cm0505"/>
        <w:ind w:firstLine="538"/>
      </w:pPr>
      <w:r>
        <w:t>-</w:t>
      </w:r>
      <w:r>
        <w:t>著作權委員會收到費率提議後，應刊登於公報上，並且註明刊登後</w:t>
      </w:r>
      <w:r>
        <w:t>60</w:t>
      </w:r>
      <w:r>
        <w:t>天內，潛在費率之使用者或其代理人得向委員會提出異議。</w:t>
      </w:r>
    </w:p>
    <w:p w:rsidR="00000000" w:rsidRDefault="00BF343C">
      <w:pPr>
        <w:pStyle w:val="414092cm0505"/>
        <w:ind w:firstLine="538"/>
      </w:pPr>
      <w:r>
        <w:t>-</w:t>
      </w:r>
      <w:r>
        <w:t>委員會將異議影</w:t>
      </w:r>
      <w:r>
        <w:t>本送交集體管理團體，及將集體管理團體對異議之回覆送交異議提出者。</w:t>
      </w:r>
    </w:p>
    <w:p w:rsidR="00000000" w:rsidRDefault="00BF343C">
      <w:pPr>
        <w:pStyle w:val="414092cm0505"/>
        <w:ind w:firstLine="538"/>
      </w:pPr>
      <w:r>
        <w:t>-</w:t>
      </w:r>
      <w:r>
        <w:t>若有需要時，著作權委員會將舉辦聽證前會議；</w:t>
      </w:r>
      <w:r>
        <w:rPr>
          <w:rFonts w:hint="eastAsia"/>
        </w:rPr>
        <w:t>程序參與者將</w:t>
      </w:r>
      <w:r>
        <w:t>將</w:t>
      </w:r>
      <w:r>
        <w:t>寄發</w:t>
      </w:r>
      <w:r>
        <w:rPr>
          <w:rFonts w:hint="eastAsia"/>
        </w:rPr>
        <w:t>質詢書</w:t>
      </w:r>
      <w:r>
        <w:t>給准許提出證據</w:t>
      </w:r>
      <w:r>
        <w:t>或</w:t>
      </w:r>
      <w:r>
        <w:t>可以交互詰問</w:t>
      </w:r>
      <w:r>
        <w:t>證人之程序參與者，委員會亦得隨時寄發質詢書給程序參與者</w:t>
      </w:r>
      <w:r>
        <w:rPr>
          <w:rFonts w:hint="eastAsia"/>
        </w:rPr>
        <w:t>；可以對質詢書提出異議</w:t>
      </w:r>
      <w:r>
        <w:t>，</w:t>
      </w:r>
      <w:r>
        <w:rPr>
          <w:rFonts w:hint="eastAsia"/>
        </w:rPr>
        <w:t>若對相關資訊之釐清（包括應保密之議題）無法達成共識，則應提供予著作權委員會做成決定；收受質詢書之程序參與者之回覆，應寄回給寄發質詢書之人而非著作權委員會；以及當程序參與者對於質詢書之回覆不同意時，應該將載明其立場和意見之通知（</w:t>
      </w:r>
      <w:r>
        <w:rPr>
          <w:rFonts w:hint="eastAsia"/>
        </w:rPr>
        <w:t>notice</w:t>
      </w:r>
      <w:r>
        <w:rPr>
          <w:rFonts w:hint="eastAsia"/>
        </w:rPr>
        <w:t>）寄發予回覆質</w:t>
      </w:r>
      <w:r>
        <w:rPr>
          <w:rFonts w:hint="eastAsia"/>
        </w:rPr>
        <w:t>詢書之人。任何無法釐清的意見將送交委員會作最後的決定。為達成此目的，回覆質詢書之人應將質詢書、回覆、不同意者之通知、回覆已經完全的意見，送交不同意之人並向著作權委員會提出。</w:t>
      </w:r>
      <w:r>
        <w:t>。</w:t>
      </w:r>
    </w:p>
    <w:p w:rsidR="00000000" w:rsidRDefault="00BF343C">
      <w:pPr>
        <w:pStyle w:val="414092cm0505"/>
        <w:ind w:firstLine="538"/>
        <w:rPr>
          <w:rFonts w:hint="eastAsia"/>
        </w:rPr>
      </w:pPr>
      <w:r>
        <w:t>-</w:t>
      </w:r>
      <w:r>
        <w:rPr>
          <w:rFonts w:hint="eastAsia"/>
        </w:rPr>
        <w:t>爭點</w:t>
      </w:r>
      <w:r>
        <w:t>之提交，除應向著作權委員會提出外，應同時送交予全部的程序參與者，提出案件時應包含之文件與內容，於著作權法第</w:t>
      </w:r>
      <w:r>
        <w:t>68</w:t>
      </w:r>
      <w:r>
        <w:t>條中均有詳細之規定。</w:t>
      </w:r>
      <w:r>
        <w:rPr>
          <w:rFonts w:hint="eastAsia"/>
        </w:rPr>
        <w:t>若程序參與者未對爭點之論據提出說明，將被視為退出程序。</w:t>
      </w:r>
    </w:p>
    <w:p w:rsidR="00000000" w:rsidRDefault="00BF343C">
      <w:pPr>
        <w:pStyle w:val="2"/>
        <w:rPr>
          <w:rFonts w:hint="eastAsia"/>
        </w:rPr>
      </w:pPr>
      <w:bookmarkStart w:id="10" w:name="_Toc182234332"/>
      <w:r>
        <w:rPr>
          <w:rFonts w:hint="eastAsia"/>
        </w:rPr>
        <w:t>二、對我國使用報酬率審議實務之建議</w:t>
      </w:r>
      <w:bookmarkEnd w:id="10"/>
    </w:p>
    <w:p w:rsidR="00000000" w:rsidRDefault="00BF343C">
      <w:pPr>
        <w:pStyle w:val="414092cm0505"/>
        <w:ind w:firstLine="538"/>
        <w:rPr>
          <w:rStyle w:val="414092cm05050"/>
          <w:rFonts w:hint="eastAsia"/>
        </w:rPr>
      </w:pPr>
      <w:r>
        <w:rPr>
          <w:rStyle w:val="414092cm05050"/>
          <w:rFonts w:hint="eastAsia"/>
        </w:rPr>
        <w:t>經分析整理英國審裁處與加拿大著作權委員會作成之八個費率審議案件後，</w:t>
      </w:r>
      <w:r>
        <w:rPr>
          <w:rStyle w:val="414092cm05050"/>
        </w:rPr>
        <w:t>詳細</w:t>
      </w:r>
      <w:r>
        <w:rPr>
          <w:rStyle w:val="414092cm05050"/>
          <w:rFonts w:hint="eastAsia"/>
        </w:rPr>
        <w:t>表列說明請參照內文結論部分，綜合討論並</w:t>
      </w:r>
      <w:r>
        <w:rPr>
          <w:rStyle w:val="414092cm05050"/>
          <w:rFonts w:hint="eastAsia"/>
        </w:rPr>
        <w:t>歸納出下列幾個審議原則，作為我國在使用報酬率審議實務之建議：</w:t>
      </w:r>
    </w:p>
    <w:p w:rsidR="00000000" w:rsidRDefault="00BF343C">
      <w:pPr>
        <w:spacing w:beforeLines="50" w:afterLines="50" w:line="720" w:lineRule="auto"/>
        <w:ind w:firstLineChars="200" w:firstLine="641"/>
        <w:rPr>
          <w:rFonts w:eastAsia="標楷體" w:hint="eastAsia"/>
          <w:b/>
          <w:bCs/>
          <w:sz w:val="32"/>
        </w:rPr>
      </w:pPr>
      <w:r>
        <w:rPr>
          <w:rFonts w:eastAsia="標楷體" w:hint="eastAsia"/>
          <w:b/>
          <w:bCs/>
          <w:sz w:val="32"/>
        </w:rPr>
        <w:lastRenderedPageBreak/>
        <w:t>(</w:t>
      </w:r>
      <w:r>
        <w:rPr>
          <w:rFonts w:eastAsia="標楷體" w:hint="eastAsia"/>
          <w:b/>
          <w:bCs/>
          <w:sz w:val="32"/>
        </w:rPr>
        <w:t>一</w:t>
      </w:r>
      <w:r>
        <w:rPr>
          <w:rFonts w:eastAsia="標楷體" w:hint="eastAsia"/>
          <w:b/>
          <w:bCs/>
          <w:sz w:val="32"/>
        </w:rPr>
        <w:t xml:space="preserve">) </w:t>
      </w:r>
      <w:r>
        <w:rPr>
          <w:rFonts w:eastAsia="標楷體" w:hint="eastAsia"/>
          <w:b/>
          <w:bCs/>
          <w:sz w:val="32"/>
        </w:rPr>
        <w:t>是否要明文規定審議原則</w:t>
      </w:r>
    </w:p>
    <w:p w:rsidR="00000000" w:rsidRDefault="00BF343C">
      <w:pPr>
        <w:pStyle w:val="414092cm0505"/>
        <w:ind w:firstLine="538"/>
        <w:rPr>
          <w:rStyle w:val="414092cm05050"/>
          <w:rFonts w:hint="eastAsia"/>
        </w:rPr>
      </w:pPr>
      <w:r>
        <w:rPr>
          <w:rStyle w:val="414092cm05050"/>
          <w:rFonts w:hint="eastAsia"/>
        </w:rPr>
        <w:t>目前有不少國家，例如德國（著作暨鄰接權受託管理辦法第</w:t>
      </w:r>
      <w:r>
        <w:rPr>
          <w:rStyle w:val="414092cm05050"/>
          <w:rFonts w:hint="eastAsia"/>
        </w:rPr>
        <w:t>13</w:t>
      </w:r>
      <w:r>
        <w:rPr>
          <w:rStyle w:val="414092cm05050"/>
          <w:rFonts w:hint="eastAsia"/>
        </w:rPr>
        <w:t>條第</w:t>
      </w:r>
      <w:r>
        <w:rPr>
          <w:rStyle w:val="414092cm05050"/>
          <w:rFonts w:hint="eastAsia"/>
        </w:rPr>
        <w:t>3</w:t>
      </w:r>
      <w:r>
        <w:rPr>
          <w:rStyle w:val="414092cm05050"/>
          <w:rFonts w:hint="eastAsia"/>
        </w:rPr>
        <w:t>項）、瑞士（著作權法第</w:t>
      </w:r>
      <w:r>
        <w:rPr>
          <w:rStyle w:val="414092cm05050"/>
          <w:rFonts w:hint="eastAsia"/>
        </w:rPr>
        <w:t>60</w:t>
      </w:r>
      <w:r>
        <w:rPr>
          <w:rStyle w:val="414092cm05050"/>
          <w:rFonts w:hint="eastAsia"/>
        </w:rPr>
        <w:t>條）、香港（版權條例第</w:t>
      </w:r>
      <w:r>
        <w:rPr>
          <w:rStyle w:val="414092cm05050"/>
          <w:rFonts w:hint="eastAsia"/>
        </w:rPr>
        <w:t>167</w:t>
      </w:r>
      <w:r>
        <w:rPr>
          <w:rStyle w:val="414092cm05050"/>
          <w:rFonts w:hint="eastAsia"/>
        </w:rPr>
        <w:t>條），在法條中明文規定費率審議時應判斷之標準。</w:t>
      </w:r>
    </w:p>
    <w:p w:rsidR="00000000" w:rsidRDefault="00BF343C">
      <w:pPr>
        <w:pStyle w:val="414092cm0505"/>
        <w:ind w:firstLine="538"/>
        <w:rPr>
          <w:rStyle w:val="414092cm05050"/>
          <w:rFonts w:hint="eastAsia"/>
        </w:rPr>
      </w:pPr>
      <w:r>
        <w:rPr>
          <w:rStyle w:val="414092cm05050"/>
          <w:rFonts w:hint="eastAsia"/>
        </w:rPr>
        <w:t>在本研究部分，加拿大著作權法目前對此並無明文規定，但是英國著作權法在此部分則有較詳盡之規定：</w:t>
      </w:r>
    </w:p>
    <w:p w:rsidR="00000000" w:rsidRDefault="00BF343C">
      <w:pPr>
        <w:spacing w:beforeLines="50" w:afterLines="50" w:line="720" w:lineRule="auto"/>
        <w:ind w:firstLineChars="200" w:firstLine="641"/>
        <w:rPr>
          <w:rFonts w:ascii="標楷體" w:eastAsia="標楷體" w:hAnsi="標楷體" w:hint="eastAsia"/>
          <w:b/>
          <w:bCs/>
          <w:sz w:val="32"/>
        </w:rPr>
      </w:pPr>
      <w:r>
        <w:rPr>
          <w:rFonts w:ascii="標楷體" w:eastAsia="標楷體" w:hAnsi="標楷體" w:hint="eastAsia"/>
          <w:b/>
          <w:bCs/>
          <w:sz w:val="32"/>
        </w:rPr>
        <w:t xml:space="preserve">1. </w:t>
      </w:r>
      <w:r>
        <w:rPr>
          <w:rFonts w:ascii="標楷體" w:eastAsia="標楷體" w:hAnsi="標楷體" w:hint="eastAsia"/>
          <w:b/>
          <w:bCs/>
          <w:sz w:val="32"/>
        </w:rPr>
        <w:t>一般審議原則</w:t>
      </w:r>
    </w:p>
    <w:p w:rsidR="00000000" w:rsidRDefault="00BF343C">
      <w:pPr>
        <w:pStyle w:val="414092cm0505"/>
        <w:ind w:firstLine="538"/>
        <w:rPr>
          <w:rFonts w:hint="eastAsia"/>
        </w:rPr>
      </w:pPr>
      <w:r>
        <w:rPr>
          <w:rFonts w:hint="eastAsia"/>
          <w:b/>
          <w:bCs/>
        </w:rPr>
        <w:t>第</w:t>
      </w:r>
      <w:r>
        <w:rPr>
          <w:rFonts w:hint="eastAsia"/>
          <w:b/>
          <w:bCs/>
        </w:rPr>
        <w:t>129</w:t>
      </w:r>
      <w:r>
        <w:rPr>
          <w:rFonts w:hint="eastAsia"/>
          <w:b/>
          <w:bCs/>
        </w:rPr>
        <w:t>條</w:t>
      </w:r>
      <w:r>
        <w:rPr>
          <w:rFonts w:hint="eastAsia"/>
        </w:rPr>
        <w:t>：一般應考量事項</w:t>
      </w:r>
      <w:r>
        <w:rPr>
          <w:rFonts w:hint="eastAsia"/>
        </w:rPr>
        <w:t>--</w:t>
      </w:r>
      <w:r>
        <w:rPr>
          <w:rFonts w:hint="eastAsia"/>
        </w:rPr>
        <w:t>不合理之差別待遇</w:t>
      </w:r>
      <w:r>
        <w:rPr>
          <w:rFonts w:hint="eastAsia"/>
        </w:rPr>
        <w:t>(discrimination)</w:t>
      </w:r>
    </w:p>
    <w:p w:rsidR="00000000" w:rsidRDefault="00BF343C">
      <w:pPr>
        <w:pStyle w:val="414092cm0505"/>
        <w:rPr>
          <w:rFonts w:hint="eastAsia"/>
        </w:rPr>
      </w:pPr>
      <w:r>
        <w:rPr>
          <w:rFonts w:hint="eastAsia"/>
        </w:rPr>
        <w:t>針對就本章規定之授權方案或授權，所為之提交或申請，認定何謂依</w:t>
      </w:r>
      <w:r>
        <w:rPr>
          <w:rFonts w:hint="eastAsia"/>
        </w:rPr>
        <w:t>當時情勢而為合理</w:t>
      </w:r>
      <w:r>
        <w:t>時</w:t>
      </w:r>
      <w:r>
        <w:rPr>
          <w:rFonts w:hint="eastAsia"/>
        </w:rPr>
        <w:t>，審裁處應考慮下述兩者：</w:t>
      </w:r>
    </w:p>
    <w:p w:rsidR="00000000" w:rsidRDefault="00BF343C">
      <w:pPr>
        <w:pStyle w:val="414092cm0505"/>
        <w:rPr>
          <w:rFonts w:hint="eastAsia"/>
        </w:rPr>
      </w:pPr>
      <w:r>
        <w:rPr>
          <w:rFonts w:hint="eastAsia"/>
        </w:rPr>
        <w:t xml:space="preserve">A. </w:t>
      </w:r>
      <w:r>
        <w:rPr>
          <w:rFonts w:hint="eastAsia"/>
        </w:rPr>
        <w:t>處於相似情況之人可得利用之其他方案或取得之其他授權；及</w:t>
      </w:r>
    </w:p>
    <w:p w:rsidR="00000000" w:rsidRDefault="00BF343C">
      <w:pPr>
        <w:pStyle w:val="414092cm0505"/>
        <w:rPr>
          <w:rFonts w:hint="eastAsia"/>
        </w:rPr>
      </w:pPr>
      <w:r>
        <w:rPr>
          <w:rFonts w:hint="eastAsia"/>
        </w:rPr>
        <w:t xml:space="preserve">B. </w:t>
      </w:r>
      <w:r>
        <w:rPr>
          <w:rFonts w:hint="eastAsia"/>
        </w:rPr>
        <w:t>前述方案或授權之條款；</w:t>
      </w:r>
    </w:p>
    <w:p w:rsidR="00000000" w:rsidRDefault="00BF343C">
      <w:pPr>
        <w:pStyle w:val="414092cm0505"/>
        <w:rPr>
          <w:rFonts w:hint="eastAsia"/>
        </w:rPr>
      </w:pPr>
      <w:r>
        <w:rPr>
          <w:rFonts w:hint="eastAsia"/>
        </w:rPr>
        <w:t>並應行使其權力，以確保適用系爭授權方案或授權的被授權人或潛在被授權人，與適用由同一人實施之其他授權方案或所為之其他授權的被授權人間，無任何不合理之差別待遇發生。</w:t>
      </w:r>
    </w:p>
    <w:p w:rsidR="00000000" w:rsidRDefault="00BF343C">
      <w:pPr>
        <w:pStyle w:val="414092cm0505"/>
        <w:ind w:firstLine="538"/>
        <w:rPr>
          <w:rFonts w:hint="eastAsia"/>
        </w:rPr>
      </w:pPr>
      <w:r>
        <w:rPr>
          <w:rFonts w:hint="eastAsia"/>
          <w:b/>
          <w:bCs/>
        </w:rPr>
        <w:t>第</w:t>
      </w:r>
      <w:r>
        <w:rPr>
          <w:rFonts w:hint="eastAsia"/>
          <w:b/>
          <w:bCs/>
        </w:rPr>
        <w:t>135</w:t>
      </w:r>
      <w:r>
        <w:rPr>
          <w:rFonts w:hint="eastAsia"/>
          <w:b/>
          <w:bCs/>
        </w:rPr>
        <w:t>條</w:t>
      </w:r>
      <w:r>
        <w:rPr>
          <w:rFonts w:hint="eastAsia"/>
        </w:rPr>
        <w:t>：前述各項規定並不排除其他相關考量事項</w:t>
      </w:r>
    </w:p>
    <w:p w:rsidR="00000000" w:rsidRDefault="00BF343C">
      <w:pPr>
        <w:pStyle w:val="414092cm0505"/>
        <w:rPr>
          <w:rFonts w:hint="eastAsia"/>
        </w:rPr>
      </w:pPr>
      <w:r>
        <w:rPr>
          <w:rFonts w:hint="eastAsia"/>
        </w:rPr>
        <w:t>有關著作權法第</w:t>
      </w:r>
      <w:r>
        <w:rPr>
          <w:rFonts w:hint="eastAsia"/>
        </w:rPr>
        <w:t>129</w:t>
      </w:r>
      <w:r>
        <w:rPr>
          <w:rFonts w:hint="eastAsia"/>
        </w:rPr>
        <w:t>條至第</w:t>
      </w:r>
      <w:r>
        <w:rPr>
          <w:rFonts w:hint="eastAsia"/>
        </w:rPr>
        <w:t>134</w:t>
      </w:r>
      <w:r>
        <w:rPr>
          <w:rFonts w:hint="eastAsia"/>
        </w:rPr>
        <w:t>條，審裁處在某些情形中應考量特定事項之規定，並不影響審裁處必須通盤考量所有相關因素的一般性義務。</w:t>
      </w:r>
    </w:p>
    <w:p w:rsidR="00000000" w:rsidRDefault="00BF343C">
      <w:pPr>
        <w:spacing w:beforeLines="50" w:afterLines="50" w:line="720" w:lineRule="auto"/>
        <w:ind w:firstLineChars="200" w:firstLine="641"/>
        <w:rPr>
          <w:rFonts w:ascii="標楷體" w:eastAsia="標楷體" w:hAnsi="標楷體" w:hint="eastAsia"/>
          <w:b/>
          <w:bCs/>
          <w:sz w:val="32"/>
        </w:rPr>
      </w:pPr>
      <w:r>
        <w:rPr>
          <w:rFonts w:ascii="標楷體" w:eastAsia="標楷體" w:hAnsi="標楷體" w:hint="eastAsia"/>
          <w:b/>
          <w:bCs/>
          <w:sz w:val="32"/>
        </w:rPr>
        <w:t xml:space="preserve">2. </w:t>
      </w:r>
      <w:r>
        <w:rPr>
          <w:rFonts w:ascii="標楷體" w:eastAsia="標楷體" w:hAnsi="標楷體" w:hint="eastAsia"/>
          <w:b/>
          <w:bCs/>
          <w:sz w:val="32"/>
        </w:rPr>
        <w:t>特定情形下之應考量事項</w:t>
      </w:r>
    </w:p>
    <w:p w:rsidR="00000000" w:rsidRDefault="00BF343C">
      <w:pPr>
        <w:pStyle w:val="414092cm0505"/>
        <w:ind w:firstLine="538"/>
        <w:rPr>
          <w:rFonts w:hint="eastAsia"/>
        </w:rPr>
      </w:pPr>
      <w:r>
        <w:rPr>
          <w:rFonts w:hint="eastAsia"/>
          <w:b/>
          <w:bCs/>
        </w:rPr>
        <w:lastRenderedPageBreak/>
        <w:t>第</w:t>
      </w:r>
      <w:r>
        <w:rPr>
          <w:rFonts w:hint="eastAsia"/>
          <w:b/>
          <w:bCs/>
        </w:rPr>
        <w:t>1</w:t>
      </w:r>
      <w:r>
        <w:rPr>
          <w:rFonts w:hint="eastAsia"/>
          <w:b/>
          <w:bCs/>
        </w:rPr>
        <w:t>30</w:t>
      </w:r>
      <w:r>
        <w:rPr>
          <w:rFonts w:hint="eastAsia"/>
          <w:b/>
          <w:bCs/>
        </w:rPr>
        <w:t>條</w:t>
      </w:r>
      <w:r>
        <w:rPr>
          <w:rFonts w:hint="eastAsia"/>
        </w:rPr>
        <w:t>：複印</w:t>
      </w:r>
      <w:r>
        <w:rPr>
          <w:rFonts w:hint="eastAsia"/>
        </w:rPr>
        <w:t>(</w:t>
      </w:r>
      <w:r>
        <w:t>reprographic copying</w:t>
      </w:r>
      <w:r>
        <w:rPr>
          <w:rFonts w:hint="eastAsia"/>
        </w:rPr>
        <w:t>)</w:t>
      </w:r>
      <w:r>
        <w:rPr>
          <w:rFonts w:hint="eastAsia"/>
        </w:rPr>
        <w:t>之授權</w:t>
      </w:r>
    </w:p>
    <w:p w:rsidR="00000000" w:rsidRDefault="00BF343C">
      <w:pPr>
        <w:pStyle w:val="414092cm0505"/>
        <w:rPr>
          <w:rFonts w:hint="eastAsia"/>
        </w:rPr>
      </w:pPr>
      <w:r>
        <w:rPr>
          <w:rFonts w:hint="eastAsia"/>
        </w:rPr>
        <w:t>針對已出版之文學、戲劇、音樂或藝術著作之複印授權，或出版物</w:t>
      </w:r>
      <w:r>
        <w:rPr>
          <w:rFonts w:hint="eastAsia"/>
        </w:rPr>
        <w:t>(</w:t>
      </w:r>
      <w:r>
        <w:t>published edition</w:t>
      </w:r>
      <w:r>
        <w:rPr>
          <w:rFonts w:hint="eastAsia"/>
        </w:rPr>
        <w:t>)</w:t>
      </w:r>
      <w:r>
        <w:rPr>
          <w:rFonts w:hint="eastAsia"/>
        </w:rPr>
        <w:t>之編排設計</w:t>
      </w:r>
      <w:r>
        <w:rPr>
          <w:rFonts w:hint="eastAsia"/>
        </w:rPr>
        <w:t>(</w:t>
      </w:r>
      <w:r>
        <w:t>typographical arrangement</w:t>
      </w:r>
      <w:r>
        <w:rPr>
          <w:rFonts w:hint="eastAsia"/>
        </w:rPr>
        <w:t>)</w:t>
      </w:r>
      <w:r>
        <w:rPr>
          <w:rFonts w:hint="eastAsia"/>
        </w:rPr>
        <w:t>授權，所為之提交或申請，審裁處為審裁時應考量下列事項：</w:t>
      </w:r>
    </w:p>
    <w:p w:rsidR="00000000" w:rsidRDefault="00BF343C">
      <w:pPr>
        <w:pStyle w:val="414092cm0505"/>
        <w:rPr>
          <w:rFonts w:hint="eastAsia"/>
        </w:rPr>
      </w:pPr>
      <w:r>
        <w:rPr>
          <w:rFonts w:hint="eastAsia"/>
        </w:rPr>
        <w:t xml:space="preserve">A. </w:t>
      </w:r>
      <w:r>
        <w:rPr>
          <w:rFonts w:hint="eastAsia"/>
        </w:rPr>
        <w:t>另行取得系爭著作出版物之可能性</w:t>
      </w:r>
      <w:r>
        <w:rPr>
          <w:rFonts w:hint="eastAsia"/>
        </w:rPr>
        <w:t>(extent)</w:t>
      </w:r>
      <w:r>
        <w:rPr>
          <w:rFonts w:hint="eastAsia"/>
        </w:rPr>
        <w:t>；</w:t>
      </w:r>
    </w:p>
    <w:p w:rsidR="00000000" w:rsidRDefault="00BF343C">
      <w:pPr>
        <w:pStyle w:val="414092cm0505"/>
        <w:rPr>
          <w:rFonts w:hint="eastAsia"/>
        </w:rPr>
      </w:pPr>
      <w:r>
        <w:rPr>
          <w:rFonts w:hint="eastAsia"/>
        </w:rPr>
        <w:t xml:space="preserve">B. </w:t>
      </w:r>
      <w:r>
        <w:rPr>
          <w:rFonts w:hint="eastAsia"/>
        </w:rPr>
        <w:t>進行複印之著作比例；</w:t>
      </w:r>
    </w:p>
    <w:p w:rsidR="00000000" w:rsidRDefault="00BF343C">
      <w:pPr>
        <w:pStyle w:val="414092cm0505"/>
        <w:rPr>
          <w:rFonts w:hint="eastAsia"/>
        </w:rPr>
      </w:pPr>
      <w:r>
        <w:rPr>
          <w:rFonts w:hint="eastAsia"/>
        </w:rPr>
        <w:t xml:space="preserve">C. </w:t>
      </w:r>
      <w:r>
        <w:rPr>
          <w:rFonts w:hint="eastAsia"/>
        </w:rPr>
        <w:t>複印本可能用途之性質。</w:t>
      </w:r>
    </w:p>
    <w:p w:rsidR="00000000" w:rsidRDefault="00BF343C">
      <w:pPr>
        <w:pStyle w:val="414092cm0505"/>
        <w:ind w:firstLine="538"/>
        <w:rPr>
          <w:rFonts w:hint="eastAsia"/>
        </w:rPr>
      </w:pPr>
      <w:r>
        <w:rPr>
          <w:rFonts w:hint="eastAsia"/>
          <w:b/>
          <w:bCs/>
        </w:rPr>
        <w:t>第</w:t>
      </w:r>
      <w:r>
        <w:rPr>
          <w:rFonts w:hint="eastAsia"/>
          <w:b/>
          <w:bCs/>
        </w:rPr>
        <w:t>131</w:t>
      </w:r>
      <w:r>
        <w:rPr>
          <w:rFonts w:hint="eastAsia"/>
          <w:b/>
          <w:bCs/>
        </w:rPr>
        <w:t>條</w:t>
      </w:r>
      <w:r>
        <w:rPr>
          <w:rFonts w:hint="eastAsia"/>
        </w:rPr>
        <w:t>：教育機構關於廣播或有線電視節目</w:t>
      </w:r>
      <w:r>
        <w:rPr>
          <w:rFonts w:hint="eastAsia"/>
        </w:rPr>
        <w:t>(</w:t>
      </w:r>
      <w:r>
        <w:t>cable programmes</w:t>
      </w:r>
      <w:r>
        <w:rPr>
          <w:rFonts w:hint="eastAsia"/>
        </w:rPr>
        <w:t>)</w:t>
      </w:r>
      <w:r>
        <w:rPr>
          <w:rFonts w:hint="eastAsia"/>
        </w:rPr>
        <w:t>中之著作之授權</w:t>
      </w:r>
    </w:p>
    <w:p w:rsidR="00000000" w:rsidRDefault="00BF343C">
      <w:pPr>
        <w:pStyle w:val="414092cm0505"/>
        <w:rPr>
          <w:rFonts w:hint="eastAsia"/>
        </w:rPr>
      </w:pPr>
      <w:r>
        <w:rPr>
          <w:rFonts w:hint="eastAsia"/>
        </w:rPr>
        <w:t>本條適用於，關於由教育機</w:t>
      </w:r>
      <w:r>
        <w:rPr>
          <w:rFonts w:hint="eastAsia"/>
        </w:rPr>
        <w:t>構或由其代表錄製</w:t>
      </w:r>
      <w:r>
        <w:rPr>
          <w:rFonts w:hint="eastAsia"/>
        </w:rPr>
        <w:t>(</w:t>
      </w:r>
      <w:r>
        <w:t>recording</w:t>
      </w:r>
      <w:r>
        <w:rPr>
          <w:rFonts w:hint="eastAsia"/>
        </w:rPr>
        <w:t>)</w:t>
      </w:r>
      <w:r>
        <w:rPr>
          <w:rFonts w:hint="eastAsia"/>
        </w:rPr>
        <w:t>包含著作之廣播或有線電視節目，或為教育目的而複製前述錄製品之授權，所為之提交或申請。</w:t>
      </w:r>
    </w:p>
    <w:p w:rsidR="00000000" w:rsidRDefault="00BF343C">
      <w:pPr>
        <w:pStyle w:val="414092cm0505"/>
        <w:rPr>
          <w:rFonts w:hint="eastAsia"/>
        </w:rPr>
      </w:pPr>
      <w:r>
        <w:rPr>
          <w:rFonts w:hint="eastAsia"/>
        </w:rPr>
        <w:t>如需給付報酬</w:t>
      </w:r>
      <w:r>
        <w:rPr>
          <w:rFonts w:hint="eastAsia"/>
        </w:rPr>
        <w:t>(charge)</w:t>
      </w:r>
      <w:r>
        <w:rPr>
          <w:rFonts w:hint="eastAsia"/>
        </w:rPr>
        <w:t>時，審裁處應考量著作權人因著作被置入廣播或有線電視節目中，已經取得或有權取得之費用</w:t>
      </w:r>
      <w:r>
        <w:rPr>
          <w:rFonts w:hint="eastAsia"/>
        </w:rPr>
        <w:t>(</w:t>
      </w:r>
      <w:r>
        <w:t>payment</w:t>
      </w:r>
      <w:r>
        <w:rPr>
          <w:rFonts w:hint="eastAsia"/>
        </w:rPr>
        <w:t>)</w:t>
      </w:r>
      <w:r>
        <w:rPr>
          <w:rFonts w:hint="eastAsia"/>
        </w:rPr>
        <w:t>之範圍。</w:t>
      </w:r>
    </w:p>
    <w:p w:rsidR="00000000" w:rsidRDefault="00BF343C">
      <w:pPr>
        <w:pStyle w:val="414092cm0505"/>
        <w:ind w:firstLine="538"/>
        <w:rPr>
          <w:rFonts w:hint="eastAsia"/>
        </w:rPr>
      </w:pPr>
      <w:r>
        <w:rPr>
          <w:rFonts w:hint="eastAsia"/>
          <w:b/>
          <w:bCs/>
        </w:rPr>
        <w:t>第</w:t>
      </w:r>
      <w:r>
        <w:rPr>
          <w:rFonts w:hint="eastAsia"/>
          <w:b/>
          <w:bCs/>
        </w:rPr>
        <w:t>132</w:t>
      </w:r>
      <w:r>
        <w:rPr>
          <w:rFonts w:hint="eastAsia"/>
          <w:b/>
          <w:bCs/>
        </w:rPr>
        <w:t>條</w:t>
      </w:r>
      <w:r>
        <w:rPr>
          <w:rFonts w:hint="eastAsia"/>
        </w:rPr>
        <w:t>：反映由活動出資人</w:t>
      </w:r>
      <w:r>
        <w:rPr>
          <w:rFonts w:hint="eastAsia"/>
        </w:rPr>
        <w:t>(</w:t>
      </w:r>
      <w:r>
        <w:t>promoters of events</w:t>
      </w:r>
      <w:r>
        <w:rPr>
          <w:rFonts w:hint="eastAsia"/>
        </w:rPr>
        <w:t>)</w:t>
      </w:r>
      <w:r>
        <w:rPr>
          <w:rFonts w:hint="eastAsia"/>
        </w:rPr>
        <w:t>附加之條款之授權</w:t>
      </w:r>
    </w:p>
    <w:p w:rsidR="00000000" w:rsidRDefault="00BF343C">
      <w:pPr>
        <w:pStyle w:val="414092cm0505"/>
        <w:rPr>
          <w:rFonts w:hint="eastAsia"/>
        </w:rPr>
      </w:pPr>
      <w:r>
        <w:rPr>
          <w:rFonts w:hint="eastAsia"/>
        </w:rPr>
        <w:t>本條適用於，關於包含或將包含任何娛樂</w:t>
      </w:r>
      <w:r>
        <w:rPr>
          <w:rFonts w:hint="eastAsia"/>
        </w:rPr>
        <w:t>(</w:t>
      </w:r>
      <w:r>
        <w:t>entertainment</w:t>
      </w:r>
      <w:r>
        <w:rPr>
          <w:rFonts w:hint="eastAsia"/>
        </w:rPr>
        <w:t>)</w:t>
      </w:r>
      <w:r>
        <w:rPr>
          <w:rFonts w:hint="eastAsia"/>
        </w:rPr>
        <w:t>或其他賽事</w:t>
      </w:r>
      <w:r>
        <w:rPr>
          <w:rFonts w:hint="eastAsia"/>
        </w:rPr>
        <w:t>(event)</w:t>
      </w:r>
      <w:r>
        <w:rPr>
          <w:rFonts w:hint="eastAsia"/>
        </w:rPr>
        <w:t>之錄音物、電影、廣播或有線電視節目之授權，所為之提交或申請。</w:t>
      </w:r>
    </w:p>
    <w:p w:rsidR="00000000" w:rsidRDefault="00BF343C">
      <w:pPr>
        <w:pStyle w:val="414092cm0505"/>
        <w:rPr>
          <w:rFonts w:hint="eastAsia"/>
        </w:rPr>
      </w:pPr>
      <w:r>
        <w:rPr>
          <w:rFonts w:hint="eastAsia"/>
        </w:rPr>
        <w:t>審裁處應考</w:t>
      </w:r>
      <w:r>
        <w:rPr>
          <w:rFonts w:hint="eastAsia"/>
        </w:rPr>
        <w:t>量娛樂或其他賽事出資人附加之條款，特別是，當未能符合前述條款以致拒絕或不能授權時，審裁處不得裁決此情形為不合理。</w:t>
      </w:r>
    </w:p>
    <w:p w:rsidR="00000000" w:rsidRDefault="00BF343C">
      <w:pPr>
        <w:pStyle w:val="414092cm0505"/>
        <w:rPr>
          <w:rFonts w:hint="eastAsia"/>
        </w:rPr>
      </w:pPr>
      <w:r>
        <w:rPr>
          <w:rFonts w:hint="eastAsia"/>
        </w:rPr>
        <w:t>然而，當前述條款屬於下列兩者情形之一時，審裁處毋庸考量之：</w:t>
      </w:r>
    </w:p>
    <w:p w:rsidR="00000000" w:rsidRDefault="00BF343C">
      <w:pPr>
        <w:pStyle w:val="414092cm0505"/>
        <w:rPr>
          <w:rFonts w:hint="eastAsia"/>
        </w:rPr>
      </w:pPr>
      <w:r>
        <w:rPr>
          <w:rFonts w:hint="eastAsia"/>
        </w:rPr>
        <w:lastRenderedPageBreak/>
        <w:t xml:space="preserve">A. </w:t>
      </w:r>
      <w:r>
        <w:rPr>
          <w:rFonts w:hint="eastAsia"/>
        </w:rPr>
        <w:t>用以規範授權應支付之報酬；或</w:t>
      </w:r>
    </w:p>
    <w:p w:rsidR="00000000" w:rsidRDefault="00BF343C">
      <w:pPr>
        <w:pStyle w:val="414092cm0505"/>
        <w:rPr>
          <w:rFonts w:hint="eastAsia"/>
        </w:rPr>
      </w:pPr>
      <w:r>
        <w:rPr>
          <w:rFonts w:hint="eastAsia"/>
        </w:rPr>
        <w:t xml:space="preserve">B. </w:t>
      </w:r>
      <w:r>
        <w:rPr>
          <w:rFonts w:hint="eastAsia"/>
        </w:rPr>
        <w:t>關於作為提供製作錄製品、電影、廣播或有線電視節目之設備之回報，而給予活動出資人之費用。</w:t>
      </w:r>
    </w:p>
    <w:p w:rsidR="00000000" w:rsidRDefault="00BF343C">
      <w:pPr>
        <w:pStyle w:val="414092cm0505"/>
        <w:ind w:firstLine="538"/>
        <w:rPr>
          <w:rFonts w:hint="eastAsia"/>
        </w:rPr>
      </w:pPr>
      <w:r>
        <w:rPr>
          <w:rFonts w:hint="eastAsia"/>
          <w:b/>
          <w:bCs/>
        </w:rPr>
        <w:t>第</w:t>
      </w:r>
      <w:r>
        <w:rPr>
          <w:rFonts w:hint="eastAsia"/>
          <w:b/>
          <w:bCs/>
        </w:rPr>
        <w:t>133</w:t>
      </w:r>
      <w:r>
        <w:rPr>
          <w:rFonts w:hint="eastAsia"/>
          <w:b/>
          <w:bCs/>
        </w:rPr>
        <w:t>條</w:t>
      </w:r>
      <w:r>
        <w:rPr>
          <w:rFonts w:hint="eastAsia"/>
        </w:rPr>
        <w:t>：反映內含權利</w:t>
      </w:r>
      <w:r>
        <w:rPr>
          <w:rFonts w:hint="eastAsia"/>
        </w:rPr>
        <w:t>(underlying right)</w:t>
      </w:r>
      <w:r>
        <w:rPr>
          <w:rFonts w:hint="eastAsia"/>
        </w:rPr>
        <w:t>之應支付費用之授權</w:t>
      </w:r>
    </w:p>
    <w:p w:rsidR="00000000" w:rsidRDefault="00BF343C">
      <w:pPr>
        <w:pStyle w:val="414092cm0505"/>
        <w:rPr>
          <w:rFonts w:hint="eastAsia"/>
        </w:rPr>
      </w:pPr>
      <w:r>
        <w:rPr>
          <w:rFonts w:hint="eastAsia"/>
        </w:rPr>
        <w:t>當裁決於下述兩者授權情形，其應支付費用數額時，審裁處應考量錄音物、電影或電腦程式之所有權人，因授權或授權許可之行為，而必須向前述</w:t>
      </w:r>
      <w:r>
        <w:rPr>
          <w:rFonts w:hint="eastAsia"/>
        </w:rPr>
        <w:t>作品中所包含之著作其所有權人，支付之所有合理費用。</w:t>
      </w:r>
    </w:p>
    <w:p w:rsidR="00000000" w:rsidRDefault="00BF343C">
      <w:pPr>
        <w:pStyle w:val="414092cm0505"/>
        <w:rPr>
          <w:rFonts w:hint="eastAsia"/>
        </w:rPr>
      </w:pPr>
      <w:r>
        <w:rPr>
          <w:rFonts w:hint="eastAsia"/>
        </w:rPr>
        <w:t xml:space="preserve">A. </w:t>
      </w:r>
      <w:r>
        <w:rPr>
          <w:rFonts w:hint="eastAsia"/>
        </w:rPr>
        <w:t>關於出租</w:t>
      </w:r>
      <w:r>
        <w:rPr>
          <w:rFonts w:hint="eastAsia"/>
        </w:rPr>
        <w:t>(rental)</w:t>
      </w:r>
      <w:r>
        <w:rPr>
          <w:rFonts w:hint="eastAsia"/>
        </w:rPr>
        <w:t>錄音物、電影或電腦程式之授權，所為之提交或申請；或</w:t>
      </w:r>
    </w:p>
    <w:p w:rsidR="00000000" w:rsidRDefault="00BF343C">
      <w:pPr>
        <w:pStyle w:val="414092cm0505"/>
        <w:rPr>
          <w:rFonts w:hint="eastAsia"/>
        </w:rPr>
      </w:pPr>
      <w:r>
        <w:rPr>
          <w:rFonts w:hint="eastAsia"/>
        </w:rPr>
        <w:t xml:space="preserve">B. </w:t>
      </w:r>
      <w:r>
        <w:rPr>
          <w:rFonts w:hint="eastAsia"/>
        </w:rPr>
        <w:t>按第</w:t>
      </w:r>
      <w:r>
        <w:rPr>
          <w:rFonts w:hint="eastAsia"/>
        </w:rPr>
        <w:t>142</w:t>
      </w:r>
      <w:r>
        <w:rPr>
          <w:rFonts w:hint="eastAsia"/>
        </w:rPr>
        <w:t>條因出租前述著作，而請求裁決權利金</w:t>
      </w:r>
      <w:r>
        <w:rPr>
          <w:rFonts w:hint="eastAsia"/>
        </w:rPr>
        <w:t>(royalty)</w:t>
      </w:r>
      <w:r>
        <w:rPr>
          <w:rFonts w:hint="eastAsia"/>
        </w:rPr>
        <w:t>或其他應支付費用，所為之申請。</w:t>
      </w:r>
    </w:p>
    <w:p w:rsidR="00000000" w:rsidRDefault="00BF343C">
      <w:pPr>
        <w:pStyle w:val="414092cm0505"/>
        <w:rPr>
          <w:rFonts w:hint="eastAsia"/>
        </w:rPr>
      </w:pPr>
      <w:r>
        <w:rPr>
          <w:rFonts w:hint="eastAsia"/>
        </w:rPr>
        <w:t>當裁決關於因授與錄音物、電影、廣播或有線電視節目中之著作權，所為之任何提交或申請時，審裁處在裁決應支付之授權費用數額時，須考量著作權人因授權或授權許可之行為，而必須向錄音物、電影、廣播或有線電視節目中所包含之任何表演</w:t>
      </w:r>
      <w:r>
        <w:rPr>
          <w:rFonts w:hint="eastAsia"/>
        </w:rPr>
        <w:t>(performance)</w:t>
      </w:r>
      <w:r>
        <w:rPr>
          <w:rFonts w:hint="eastAsia"/>
        </w:rPr>
        <w:t>，支付之所有合理費用。</w:t>
      </w:r>
    </w:p>
    <w:p w:rsidR="00000000" w:rsidRDefault="00BF343C">
      <w:pPr>
        <w:pStyle w:val="414092cm0505"/>
        <w:ind w:firstLine="538"/>
        <w:rPr>
          <w:rFonts w:hint="eastAsia"/>
        </w:rPr>
      </w:pPr>
      <w:r>
        <w:rPr>
          <w:rFonts w:hint="eastAsia"/>
          <w:b/>
          <w:bCs/>
        </w:rPr>
        <w:t>第</w:t>
      </w:r>
      <w:r>
        <w:rPr>
          <w:rFonts w:hint="eastAsia"/>
          <w:b/>
          <w:bCs/>
        </w:rPr>
        <w:t>134</w:t>
      </w:r>
      <w:r>
        <w:rPr>
          <w:rFonts w:hint="eastAsia"/>
          <w:b/>
          <w:bCs/>
        </w:rPr>
        <w:t>條</w:t>
      </w:r>
      <w:r>
        <w:rPr>
          <w:rFonts w:hint="eastAsia"/>
        </w:rPr>
        <w:t>：</w:t>
      </w:r>
      <w:r>
        <w:rPr>
          <w:rFonts w:hint="eastAsia"/>
        </w:rPr>
        <w:t>關於再傳輸</w:t>
      </w:r>
      <w:r>
        <w:rPr>
          <w:rFonts w:hint="eastAsia"/>
        </w:rPr>
        <w:t>(</w:t>
      </w:r>
      <w:r>
        <w:t>re-transmission</w:t>
      </w:r>
      <w:r>
        <w:rPr>
          <w:rFonts w:hint="eastAsia"/>
        </w:rPr>
        <w:t>)</w:t>
      </w:r>
      <w:r>
        <w:rPr>
          <w:rFonts w:hint="eastAsia"/>
        </w:rPr>
        <w:t>中著作之授權</w:t>
      </w:r>
    </w:p>
    <w:p w:rsidR="00000000" w:rsidRDefault="00BF343C">
      <w:pPr>
        <w:pStyle w:val="414092cm0505"/>
        <w:rPr>
          <w:rFonts w:hint="eastAsia"/>
        </w:rPr>
      </w:pPr>
      <w:r>
        <w:rPr>
          <w:rFonts w:hint="eastAsia"/>
        </w:rPr>
        <w:t>本條適用於，關於包含在廣播或有線電視節目服務中之</w:t>
      </w:r>
      <w:r>
        <w:rPr>
          <w:rFonts w:hint="eastAsia"/>
        </w:rPr>
        <w:t xml:space="preserve">(a) </w:t>
      </w:r>
      <w:r>
        <w:rPr>
          <w:rFonts w:hint="eastAsia"/>
        </w:rPr>
        <w:t>文學、戲劇、音樂或藝術著作；及</w:t>
      </w:r>
      <w:r>
        <w:rPr>
          <w:rFonts w:hint="eastAsia"/>
        </w:rPr>
        <w:t xml:space="preserve">(b) </w:t>
      </w:r>
      <w:r>
        <w:rPr>
          <w:rFonts w:hint="eastAsia"/>
        </w:rPr>
        <w:t>錄音物或電影之授權，所為之提交或申請。在該情形下，藉由接收</w:t>
      </w:r>
      <w:r>
        <w:rPr>
          <w:rFonts w:hint="eastAsia"/>
        </w:rPr>
        <w:t>(</w:t>
      </w:r>
      <w:r>
        <w:t>reception</w:t>
      </w:r>
      <w:r>
        <w:rPr>
          <w:rFonts w:hint="eastAsia"/>
        </w:rPr>
        <w:t>)</w:t>
      </w:r>
      <w:r>
        <w:rPr>
          <w:rFonts w:hint="eastAsia"/>
        </w:rPr>
        <w:t>及即時</w:t>
      </w:r>
      <w:r>
        <w:rPr>
          <w:rFonts w:hint="eastAsia"/>
        </w:rPr>
        <w:t>(</w:t>
      </w:r>
      <w:r>
        <w:t>immediate</w:t>
      </w:r>
      <w:r>
        <w:rPr>
          <w:rFonts w:hint="eastAsia"/>
        </w:rPr>
        <w:t>)</w:t>
      </w:r>
      <w:r>
        <w:rPr>
          <w:rFonts w:hint="eastAsia"/>
        </w:rPr>
        <w:t>再傳輸，前一個廣播或有線電視節目</w:t>
      </w:r>
      <w:r>
        <w:rPr>
          <w:rFonts w:hint="eastAsia"/>
        </w:rPr>
        <w:t>(</w:t>
      </w:r>
      <w:r>
        <w:rPr>
          <w:rFonts w:hint="eastAsia"/>
        </w:rPr>
        <w:t>指「第一次傳輸」</w:t>
      </w:r>
      <w:r>
        <w:rPr>
          <w:rFonts w:hint="eastAsia"/>
        </w:rPr>
        <w:t>)</w:t>
      </w:r>
      <w:r>
        <w:rPr>
          <w:rFonts w:hint="eastAsia"/>
        </w:rPr>
        <w:t>被再廣播</w:t>
      </w:r>
      <w:r>
        <w:rPr>
          <w:rFonts w:hint="eastAsia"/>
        </w:rPr>
        <w:t>(</w:t>
      </w:r>
      <w:r>
        <w:t>further broadcast</w:t>
      </w:r>
      <w:r>
        <w:rPr>
          <w:rFonts w:hint="eastAsia"/>
        </w:rPr>
        <w:t>)</w:t>
      </w:r>
      <w:r>
        <w:rPr>
          <w:rFonts w:hint="eastAsia"/>
        </w:rPr>
        <w:t>或被包含在另一個有線電視節目服務中</w:t>
      </w:r>
      <w:r>
        <w:rPr>
          <w:rFonts w:hint="eastAsia"/>
        </w:rPr>
        <w:t>(</w:t>
      </w:r>
      <w:r>
        <w:rPr>
          <w:rFonts w:hint="eastAsia"/>
        </w:rPr>
        <w:t>指「再傳輸」</w:t>
      </w:r>
      <w:r>
        <w:rPr>
          <w:rFonts w:hint="eastAsia"/>
        </w:rPr>
        <w:t>)</w:t>
      </w:r>
      <w:r>
        <w:rPr>
          <w:rFonts w:hint="eastAsia"/>
        </w:rPr>
        <w:t>。</w:t>
      </w:r>
    </w:p>
    <w:p w:rsidR="00000000" w:rsidRDefault="00BF343C">
      <w:pPr>
        <w:pStyle w:val="414092cm0505"/>
        <w:rPr>
          <w:rFonts w:hint="eastAsia"/>
        </w:rPr>
      </w:pPr>
      <w:r>
        <w:rPr>
          <w:rFonts w:hint="eastAsia"/>
        </w:rPr>
        <w:t>如再傳輸與第一次傳輸兩者區域相同，而需給付報酬時，審裁處裁決任一次傳輸其應支付之授權費用數額時，須考</w:t>
      </w:r>
      <w:r>
        <w:rPr>
          <w:rFonts w:hint="eastAsia"/>
        </w:rPr>
        <w:t>量著作權人因該區</w:t>
      </w:r>
      <w:r>
        <w:rPr>
          <w:rFonts w:hint="eastAsia"/>
        </w:rPr>
        <w:lastRenderedPageBreak/>
        <w:t>域中另一次傳輸，已經取得或有權取得之費用，其適當補償之程度。</w:t>
      </w:r>
    </w:p>
    <w:p w:rsidR="00000000" w:rsidRDefault="00BF343C">
      <w:pPr>
        <w:pStyle w:val="414092cm0505"/>
        <w:rPr>
          <w:rFonts w:hint="eastAsia"/>
        </w:rPr>
      </w:pPr>
      <w:r>
        <w:rPr>
          <w:rFonts w:hint="eastAsia"/>
        </w:rPr>
        <w:t>又如再傳輸區域不在第一次傳輸區域之內，除符合</w:t>
      </w:r>
      <w:r>
        <w:rPr>
          <w:rFonts w:hint="eastAsia"/>
        </w:rPr>
        <w:t>(4)</w:t>
      </w:r>
      <w:r>
        <w:rPr>
          <w:rFonts w:hint="eastAsia"/>
        </w:rPr>
        <w:t>款情形外，審裁處於裁決第一次傳輸其應支付之授權費用數額時，應忽略不考量再傳輸之情形。</w:t>
      </w:r>
    </w:p>
    <w:p w:rsidR="00000000" w:rsidRDefault="00BF343C">
      <w:pPr>
        <w:pStyle w:val="414092cm0505"/>
        <w:rPr>
          <w:rFonts w:hint="eastAsia"/>
        </w:rPr>
      </w:pPr>
      <w:r>
        <w:rPr>
          <w:rFonts w:hint="eastAsia"/>
          <w:shd w:val="pct15" w:color="auto" w:fill="FFFFFF"/>
        </w:rPr>
        <w:t>(4)</w:t>
      </w:r>
      <w:r>
        <w:rPr>
          <w:rFonts w:hint="eastAsia"/>
          <w:shd w:val="pct15" w:color="auto" w:fill="FFFFFF"/>
        </w:rPr>
        <w:t>款</w:t>
      </w:r>
      <w:r>
        <w:rPr>
          <w:rFonts w:hint="eastAsia"/>
        </w:rPr>
        <w:t>：假使審裁處認為根據有線電視及廣播法</w:t>
      </w:r>
      <w:r>
        <w:rPr>
          <w:rFonts w:hint="eastAsia"/>
        </w:rPr>
        <w:t>(</w:t>
      </w:r>
      <w:r>
        <w:t>[1984 c. 46.] Cable and Broadcasting Act 1984</w:t>
      </w:r>
      <w:r>
        <w:rPr>
          <w:rFonts w:hint="eastAsia"/>
        </w:rPr>
        <w:t>)</w:t>
      </w:r>
      <w:r>
        <w:rPr>
          <w:rFonts w:hint="eastAsia"/>
        </w:rPr>
        <w:t>第</w:t>
      </w:r>
      <w:r>
        <w:rPr>
          <w:rFonts w:hint="eastAsia"/>
        </w:rPr>
        <w:t>13</w:t>
      </w:r>
      <w:r>
        <w:rPr>
          <w:rFonts w:hint="eastAsia"/>
        </w:rPr>
        <w:t>條</w:t>
      </w:r>
      <w:r>
        <w:rPr>
          <w:rFonts w:hint="eastAsia"/>
        </w:rPr>
        <w:t>(1)</w:t>
      </w:r>
      <w:r>
        <w:rPr>
          <w:rFonts w:hint="eastAsia"/>
        </w:rPr>
        <w:t>項規定</w:t>
      </w:r>
      <w:r>
        <w:rPr>
          <w:rFonts w:hint="eastAsia"/>
        </w:rPr>
        <w:t>(</w:t>
      </w:r>
      <w:r>
        <w:rPr>
          <w:rFonts w:hint="eastAsia"/>
        </w:rPr>
        <w:t>指：有線電視主管機關</w:t>
      </w:r>
      <w:r>
        <w:rPr>
          <w:rFonts w:hint="eastAsia"/>
        </w:rPr>
        <w:t>(</w:t>
      </w:r>
      <w:r>
        <w:t>Cable Authority</w:t>
      </w:r>
      <w:r>
        <w:rPr>
          <w:rFonts w:hint="eastAsia"/>
        </w:rPr>
        <w:t>)</w:t>
      </w:r>
      <w:r>
        <w:rPr>
          <w:rFonts w:hint="eastAsia"/>
        </w:rPr>
        <w:t>確保在有線電視節目服務中置入特定廣播之義務</w:t>
      </w:r>
      <w:r>
        <w:rPr>
          <w:rFonts w:hint="eastAsia"/>
        </w:rPr>
        <w:t>)</w:t>
      </w:r>
      <w:r>
        <w:rPr>
          <w:rFonts w:hint="eastAsia"/>
        </w:rPr>
        <w:t>，將使再傳輸之部分區域落在第一次傳輸區域</w:t>
      </w:r>
      <w:r>
        <w:rPr>
          <w:rFonts w:hint="eastAsia"/>
        </w:rPr>
        <w:t>之外，審裁處應依職權確保就第一次傳輸應支付之授權費用，得充分反映出此一事實。</w:t>
      </w:r>
    </w:p>
    <w:p w:rsidR="00000000" w:rsidRDefault="00BF343C">
      <w:pPr>
        <w:pStyle w:val="414092cm0505"/>
        <w:ind w:firstLine="538"/>
        <w:rPr>
          <w:rFonts w:hint="eastAsia"/>
        </w:rPr>
      </w:pPr>
      <w:r>
        <w:rPr>
          <w:rFonts w:hint="eastAsia"/>
          <w:b/>
        </w:rPr>
        <w:t>△</w:t>
      </w:r>
      <w:r>
        <w:rPr>
          <w:rFonts w:hint="eastAsia"/>
        </w:rPr>
        <w:t xml:space="preserve">　</w:t>
      </w:r>
      <w:r>
        <w:rPr>
          <w:rStyle w:val="414092cm05050"/>
          <w:rFonts w:hint="eastAsia"/>
        </w:rPr>
        <w:t>值得注意的是，著作權法第</w:t>
      </w:r>
      <w:r>
        <w:rPr>
          <w:rStyle w:val="414092cm05050"/>
          <w:rFonts w:hint="eastAsia"/>
        </w:rPr>
        <w:t>130</w:t>
      </w:r>
      <w:r>
        <w:rPr>
          <w:rStyle w:val="414092cm05050"/>
          <w:rFonts w:hint="eastAsia"/>
        </w:rPr>
        <w:t>條至第</w:t>
      </w:r>
      <w:r>
        <w:rPr>
          <w:rStyle w:val="414092cm05050"/>
          <w:rFonts w:hint="eastAsia"/>
        </w:rPr>
        <w:t>134</w:t>
      </w:r>
      <w:r>
        <w:rPr>
          <w:rStyle w:val="414092cm05050"/>
          <w:rFonts w:hint="eastAsia"/>
        </w:rPr>
        <w:t>條，雖然是針對特定授權情形說明須考慮之事項，但依著作權法第</w:t>
      </w:r>
      <w:r>
        <w:rPr>
          <w:rStyle w:val="414092cm05050"/>
          <w:rFonts w:hint="eastAsia"/>
        </w:rPr>
        <w:t>135</w:t>
      </w:r>
      <w:r>
        <w:rPr>
          <w:rStyle w:val="414092cm05050"/>
          <w:rFonts w:hint="eastAsia"/>
        </w:rPr>
        <w:t>條規定，審裁處仍應於個案中考量所有相關因素之一般義務，並不因前述針對特定授權之規定內容而受到影響。</w:t>
      </w:r>
    </w:p>
    <w:p w:rsidR="00000000" w:rsidRDefault="00BF343C">
      <w:pPr>
        <w:pStyle w:val="414092cm0505"/>
        <w:ind w:firstLine="538"/>
        <w:rPr>
          <w:rStyle w:val="414092cm05050"/>
          <w:rFonts w:hint="eastAsia"/>
        </w:rPr>
      </w:pPr>
      <w:r>
        <w:rPr>
          <w:rStyle w:val="414092cm05050"/>
          <w:rFonts w:hint="eastAsia"/>
        </w:rPr>
        <w:t>至於我國著作權集體管理條例草案是否有必要明文定訂費率審議的基本原則，各有不同意見。但參考大部分有明文立法的國家來看，這些規範仍多屬於抽象性之原則規定，應用到最後仍必須根據具體個案調整判斷。因此不論是否有明文規定，相信都不至於</w:t>
      </w:r>
      <w:r>
        <w:rPr>
          <w:rStyle w:val="414092cm05050"/>
          <w:rFonts w:hint="eastAsia"/>
        </w:rPr>
        <w:t>影響費率之審議與裁決。</w:t>
      </w:r>
    </w:p>
    <w:p w:rsidR="00000000" w:rsidRDefault="00BF343C">
      <w:pPr>
        <w:spacing w:beforeLines="50" w:afterLines="50" w:line="720" w:lineRule="auto"/>
        <w:ind w:firstLineChars="200" w:firstLine="641"/>
        <w:rPr>
          <w:rFonts w:eastAsia="標楷體" w:hint="eastAsia"/>
          <w:b/>
          <w:bCs/>
          <w:sz w:val="32"/>
        </w:rPr>
      </w:pPr>
      <w:r>
        <w:rPr>
          <w:rFonts w:eastAsia="標楷體" w:hint="eastAsia"/>
          <w:b/>
          <w:bCs/>
          <w:sz w:val="32"/>
        </w:rPr>
        <w:t>(</w:t>
      </w:r>
      <w:r>
        <w:rPr>
          <w:rFonts w:eastAsia="標楷體" w:hint="eastAsia"/>
          <w:b/>
          <w:bCs/>
          <w:sz w:val="32"/>
        </w:rPr>
        <w:t>二</w:t>
      </w:r>
      <w:r>
        <w:rPr>
          <w:rFonts w:eastAsia="標楷體" w:hint="eastAsia"/>
          <w:b/>
          <w:bCs/>
          <w:sz w:val="32"/>
        </w:rPr>
        <w:t xml:space="preserve">) </w:t>
      </w:r>
      <w:r>
        <w:rPr>
          <w:rFonts w:eastAsia="標楷體" w:hint="eastAsia"/>
          <w:b/>
          <w:bCs/>
          <w:sz w:val="32"/>
        </w:rPr>
        <w:t>審議機關是否可以提出新的替代方案</w:t>
      </w:r>
    </w:p>
    <w:p w:rsidR="00000000" w:rsidRDefault="00BF343C">
      <w:pPr>
        <w:pStyle w:val="414092cm0505"/>
        <w:ind w:firstLine="538"/>
        <w:rPr>
          <w:rStyle w:val="414092cm05050"/>
          <w:rFonts w:hint="eastAsia"/>
        </w:rPr>
      </w:pPr>
      <w:r>
        <w:rPr>
          <w:rStyle w:val="414092cm05050"/>
          <w:rFonts w:hint="eastAsia"/>
        </w:rPr>
        <w:t>根據英國著作權法第</w:t>
      </w:r>
      <w:r>
        <w:rPr>
          <w:rStyle w:val="414092cm05050"/>
          <w:rFonts w:hint="eastAsia"/>
        </w:rPr>
        <w:t>129</w:t>
      </w:r>
      <w:r>
        <w:rPr>
          <w:rStyle w:val="414092cm05050"/>
          <w:rFonts w:hint="eastAsia"/>
        </w:rPr>
        <w:t>條規定，審裁處有依「當時情勢而為合理」處理之權限，係在賦予審裁處最為廣泛且整體的裁量權。另外在授權方案提交的情形，審裁處有認可或變更該方案的權限；而在或授權方案申請的情形，請求授權之人可以依審裁處所決定之合理條款，行使權利。</w:t>
      </w:r>
    </w:p>
    <w:p w:rsidR="00000000" w:rsidRDefault="00BF343C">
      <w:pPr>
        <w:pStyle w:val="414092cm0505"/>
        <w:ind w:firstLine="538"/>
        <w:rPr>
          <w:rStyle w:val="414092cm05050"/>
          <w:rFonts w:hint="eastAsia"/>
        </w:rPr>
      </w:pPr>
      <w:r>
        <w:rPr>
          <w:rStyle w:val="414092cm05050"/>
          <w:rFonts w:hint="eastAsia"/>
        </w:rPr>
        <w:t>在加拿大方面，加拿大著作權委員會也具有實質及程序上之權</w:t>
      </w:r>
      <w:r>
        <w:rPr>
          <w:rStyle w:val="414092cm05050"/>
          <w:rFonts w:hint="eastAsia"/>
        </w:rPr>
        <w:lastRenderedPageBreak/>
        <w:t>限，例如依著作權法，委員會得因重大實質變化之情況，變更其之前所做的費率決定；或是透過法院的判決也會對委員會賦予權限，例如對集體管理團體所提出授</w:t>
      </w:r>
      <w:r>
        <w:rPr>
          <w:rStyle w:val="414092cm05050"/>
          <w:rFonts w:hint="eastAsia"/>
        </w:rPr>
        <w:t>權費用，委員會也可以制定更高之收費標準等等。</w:t>
      </w:r>
    </w:p>
    <w:p w:rsidR="00000000" w:rsidRDefault="00BF343C">
      <w:pPr>
        <w:pStyle w:val="414092cm0505"/>
        <w:ind w:firstLine="538"/>
        <w:rPr>
          <w:rStyle w:val="414092cm05050"/>
          <w:rFonts w:hint="eastAsia"/>
        </w:rPr>
      </w:pPr>
      <w:r>
        <w:rPr>
          <w:rStyle w:val="414092cm05050"/>
          <w:rFonts w:hint="eastAsia"/>
        </w:rPr>
        <w:t>在實務操作上，英國或加拿大審議機關在決定費率時，也經常未接受雙方當事人主張，而自行提出「合理的」「費率計算基準」（或替代方案），或許此一作法可做為我國審議實務之參考。</w:t>
      </w:r>
    </w:p>
    <w:p w:rsidR="00000000" w:rsidRDefault="00BF343C">
      <w:pPr>
        <w:spacing w:beforeLines="50" w:afterLines="50" w:line="720" w:lineRule="auto"/>
        <w:ind w:firstLineChars="200" w:firstLine="641"/>
        <w:rPr>
          <w:rFonts w:eastAsia="標楷體" w:hint="eastAsia"/>
          <w:b/>
          <w:bCs/>
          <w:sz w:val="32"/>
        </w:rPr>
      </w:pPr>
      <w:r>
        <w:rPr>
          <w:rFonts w:eastAsia="標楷體" w:hint="eastAsia"/>
          <w:b/>
          <w:bCs/>
          <w:sz w:val="32"/>
          <w:lang w:val="de-DE"/>
        </w:rPr>
        <w:t>(</w:t>
      </w:r>
      <w:r>
        <w:rPr>
          <w:rFonts w:eastAsia="標楷體" w:hint="eastAsia"/>
          <w:b/>
          <w:bCs/>
          <w:sz w:val="32"/>
          <w:lang w:val="de-DE"/>
        </w:rPr>
        <w:t>三</w:t>
      </w:r>
      <w:r>
        <w:rPr>
          <w:rFonts w:eastAsia="標楷體" w:hint="eastAsia"/>
          <w:b/>
          <w:bCs/>
          <w:sz w:val="32"/>
          <w:lang w:val="de-DE"/>
        </w:rPr>
        <w:t xml:space="preserve">) </w:t>
      </w:r>
      <w:r>
        <w:rPr>
          <w:rFonts w:eastAsia="標楷體" w:hint="eastAsia"/>
          <w:b/>
          <w:bCs/>
          <w:sz w:val="32"/>
        </w:rPr>
        <w:t>是否以市場調查研究做為費率決定的基礎</w:t>
      </w:r>
    </w:p>
    <w:p w:rsidR="00000000" w:rsidRDefault="00BF343C">
      <w:pPr>
        <w:pStyle w:val="414092cm0505"/>
        <w:rPr>
          <w:rStyle w:val="42"/>
          <w:rFonts w:hint="eastAsia"/>
          <w:bCs w:val="0"/>
        </w:rPr>
      </w:pPr>
      <w:r>
        <w:rPr>
          <w:rFonts w:hint="eastAsia"/>
        </w:rPr>
        <w:t>在英國航空器音樂播送費率【案例二】中：審裁處認為，</w:t>
      </w:r>
      <w:r>
        <w:rPr>
          <w:rStyle w:val="42"/>
          <w:rFonts w:hint="eastAsia"/>
          <w:bCs w:val="0"/>
        </w:rPr>
        <w:t>以市場研究作為費率決定之基準，將問題叢生，首先，市場研究無可避免地有其誤差幅度</w:t>
      </w:r>
      <w:r>
        <w:rPr>
          <w:rStyle w:val="42"/>
          <w:rFonts w:hint="eastAsia"/>
          <w:bCs w:val="0"/>
        </w:rPr>
        <w:t>(</w:t>
      </w:r>
      <w:r>
        <w:rPr>
          <w:rStyle w:val="42"/>
          <w:bCs w:val="0"/>
        </w:rPr>
        <w:t>margin of error</w:t>
      </w:r>
      <w:r>
        <w:rPr>
          <w:rStyle w:val="42"/>
          <w:rFonts w:hint="eastAsia"/>
          <w:bCs w:val="0"/>
        </w:rPr>
        <w:t>)</w:t>
      </w:r>
      <w:r>
        <w:rPr>
          <w:rStyle w:val="42"/>
          <w:rFonts w:hint="eastAsia"/>
          <w:bCs w:val="0"/>
        </w:rPr>
        <w:t>，而該幅度大小取決於如取樣規模</w:t>
      </w:r>
      <w:r>
        <w:rPr>
          <w:rStyle w:val="42"/>
          <w:rFonts w:hint="eastAsia"/>
          <w:bCs w:val="0"/>
        </w:rPr>
        <w:t>(sample size)</w:t>
      </w:r>
      <w:r>
        <w:rPr>
          <w:rStyle w:val="42"/>
          <w:rFonts w:hint="eastAsia"/>
          <w:bCs w:val="0"/>
        </w:rPr>
        <w:t>之類因素，但大規模取樣又耗費過鉅；</w:t>
      </w:r>
      <w:r>
        <w:rPr>
          <w:rStyle w:val="42"/>
          <w:rFonts w:hint="eastAsia"/>
          <w:bCs w:val="0"/>
        </w:rPr>
        <w:t>此外，問題架構</w:t>
      </w:r>
      <w:r>
        <w:rPr>
          <w:rStyle w:val="42"/>
          <w:rFonts w:hint="eastAsia"/>
          <w:bCs w:val="0"/>
        </w:rPr>
        <w:t>(framing)</w:t>
      </w:r>
      <w:r>
        <w:rPr>
          <w:rStyle w:val="42"/>
          <w:rFonts w:hint="eastAsia"/>
          <w:bCs w:val="0"/>
        </w:rPr>
        <w:t>也會對研究結果造成重要影響，是以，除非費率表中詳細說明如何進行市場研究，否則費率可能失之公平。但是本案在決定旅客使用機上娛樂服務比例時，卻是採用市場調查研究的方法來決定出</w:t>
      </w:r>
      <w:r>
        <w:rPr>
          <w:rStyle w:val="42"/>
          <w:rFonts w:hint="eastAsia"/>
          <w:bCs w:val="0"/>
        </w:rPr>
        <w:t>88</w:t>
      </w:r>
      <w:r>
        <w:rPr>
          <w:rStyle w:val="42"/>
          <w:rFonts w:hint="eastAsia"/>
          <w:bCs w:val="0"/>
        </w:rPr>
        <w:t>％的利用率。</w:t>
      </w:r>
    </w:p>
    <w:p w:rsidR="00000000" w:rsidRDefault="00BF343C">
      <w:pPr>
        <w:pStyle w:val="414092cm0505"/>
        <w:ind w:firstLine="538"/>
        <w:rPr>
          <w:rFonts w:hint="eastAsia"/>
        </w:rPr>
      </w:pPr>
      <w:r>
        <w:rPr>
          <w:rStyle w:val="42"/>
          <w:rFonts w:hint="eastAsia"/>
          <w:bCs w:val="0"/>
        </w:rPr>
        <w:t>另外，在英國</w:t>
      </w:r>
      <w:r>
        <w:rPr>
          <w:rStyle w:val="42"/>
          <w:bCs w:val="0"/>
        </w:rPr>
        <w:t>Sky</w:t>
      </w:r>
      <w:r>
        <w:rPr>
          <w:rStyle w:val="42"/>
          <w:rFonts w:hint="eastAsia"/>
          <w:bCs w:val="0"/>
        </w:rPr>
        <w:t>衛星電視台音樂著作公開播送之費率【案例三】中：</w:t>
      </w:r>
      <w:r>
        <w:rPr>
          <w:rFonts w:hint="eastAsia"/>
        </w:rPr>
        <w:t>審裁處也採取廣播閱聽人研究機構（</w:t>
      </w:r>
      <w:r>
        <w:rPr>
          <w:rFonts w:hint="eastAsia"/>
        </w:rPr>
        <w:t>BARB</w:t>
      </w:r>
      <w:r>
        <w:rPr>
          <w:rFonts w:hint="eastAsia"/>
        </w:rPr>
        <w:t>）的調查資料，以市場研究作為決定費率之基礎。</w:t>
      </w:r>
    </w:p>
    <w:p w:rsidR="00000000" w:rsidRDefault="00BF343C">
      <w:pPr>
        <w:pStyle w:val="414092cm0505"/>
        <w:rPr>
          <w:rFonts w:hint="eastAsia"/>
        </w:rPr>
      </w:pPr>
      <w:r>
        <w:rPr>
          <w:rFonts w:hint="eastAsia"/>
        </w:rPr>
        <w:t>至於本計畫所研究的四個加拿大案例中，均未見到市場研究方法的討論。由此看來，市場研究的方法尚不具一般性，仍然需要視個案的特性而決定是否採用。</w:t>
      </w:r>
    </w:p>
    <w:p w:rsidR="00000000" w:rsidRDefault="00BF343C">
      <w:pPr>
        <w:spacing w:beforeLines="50" w:afterLines="50" w:line="720" w:lineRule="auto"/>
        <w:ind w:firstLineChars="200" w:firstLine="641"/>
        <w:rPr>
          <w:rFonts w:eastAsia="標楷體" w:hint="eastAsia"/>
          <w:b/>
          <w:bCs/>
          <w:sz w:val="32"/>
        </w:rPr>
      </w:pPr>
      <w:r>
        <w:rPr>
          <w:rFonts w:eastAsia="標楷體" w:hint="eastAsia"/>
          <w:b/>
          <w:bCs/>
          <w:sz w:val="32"/>
          <w:lang w:val="de-DE"/>
        </w:rPr>
        <w:t>(</w:t>
      </w:r>
      <w:r>
        <w:rPr>
          <w:rFonts w:eastAsia="標楷體" w:hint="eastAsia"/>
          <w:b/>
          <w:bCs/>
          <w:sz w:val="32"/>
          <w:lang w:val="de-DE"/>
        </w:rPr>
        <w:t>四</w:t>
      </w:r>
      <w:r>
        <w:rPr>
          <w:rFonts w:eastAsia="標楷體" w:hint="eastAsia"/>
          <w:b/>
          <w:bCs/>
          <w:sz w:val="32"/>
          <w:lang w:val="de-DE"/>
        </w:rPr>
        <w:t xml:space="preserve">) </w:t>
      </w:r>
      <w:r>
        <w:rPr>
          <w:rFonts w:eastAsia="標楷體" w:hint="eastAsia"/>
          <w:b/>
          <w:bCs/>
          <w:sz w:val="32"/>
        </w:rPr>
        <w:t>關於外國費率的比較</w:t>
      </w:r>
    </w:p>
    <w:p w:rsidR="00000000" w:rsidRDefault="00BF343C">
      <w:pPr>
        <w:pStyle w:val="414092cm0505"/>
        <w:rPr>
          <w:rFonts w:hint="eastAsia"/>
        </w:rPr>
      </w:pPr>
      <w:r>
        <w:rPr>
          <w:rFonts w:hint="eastAsia"/>
        </w:rPr>
        <w:lastRenderedPageBreak/>
        <w:t>在英國航空器音樂播送費率【案例二】中：審裁處認為，國外費率的比較是審裁處決定費率的重要證據，冀望透過費率比較，瞭解各國在相同或類似情形下，如何擬定費率以及考量哪些因素。只是在參考其他國家的費率之後，由於費率數額差距甚大，因此仍難以瞭解英國費率的合理範圍為何，只是在檢視過各國收費情形後，審裁處可以確定英國授權費率確有降低之必要而已。</w:t>
      </w:r>
    </w:p>
    <w:p w:rsidR="00000000" w:rsidRDefault="00BF343C">
      <w:pPr>
        <w:pStyle w:val="414092cm0505"/>
        <w:rPr>
          <w:rFonts w:hint="eastAsia"/>
        </w:rPr>
      </w:pPr>
      <w:r>
        <w:rPr>
          <w:rFonts w:hint="eastAsia"/>
        </w:rPr>
        <w:t>但是</w:t>
      </w:r>
      <w:r>
        <w:rPr>
          <w:rStyle w:val="42"/>
          <w:rFonts w:hint="eastAsia"/>
          <w:bCs w:val="0"/>
        </w:rPr>
        <w:t>在英國</w:t>
      </w:r>
      <w:r>
        <w:rPr>
          <w:rStyle w:val="42"/>
          <w:bCs w:val="0"/>
        </w:rPr>
        <w:t>Sky</w:t>
      </w:r>
      <w:r>
        <w:rPr>
          <w:rStyle w:val="42"/>
          <w:rFonts w:hint="eastAsia"/>
          <w:bCs w:val="0"/>
        </w:rPr>
        <w:t>衛星電視台音樂著作公開播送之費率【案例三】中，審裁處則認為，以外國費率作為比較對象，</w:t>
      </w:r>
      <w:r>
        <w:rPr>
          <w:rFonts w:hint="eastAsia"/>
        </w:rPr>
        <w:t>遠比以國內費率比較更為複雜。這是因為各國採取之費率架</w:t>
      </w:r>
      <w:r>
        <w:rPr>
          <w:rFonts w:hint="eastAsia"/>
        </w:rPr>
        <w:t>構並不相同，故直接比較費率多半不可行；再加上，比較時必須考量到各國市場環境差異，如對於音樂價值認知之不同、各國法律制定原則之不同，甚至由獨占的集體管理團體制定費率，以致可能需要遵循不同國家費率審查機關之規範等情形，都增加了國外費率比較的複雜性。</w:t>
      </w:r>
    </w:p>
    <w:p w:rsidR="00000000" w:rsidRDefault="00BF343C">
      <w:pPr>
        <w:pStyle w:val="414092cm0505"/>
        <w:rPr>
          <w:rFonts w:hint="eastAsia"/>
        </w:rPr>
      </w:pPr>
      <w:r>
        <w:rPr>
          <w:rFonts w:hint="eastAsia"/>
        </w:rPr>
        <w:t>至於在加拿大的四個研究案例中，皆為採用比較外國費率的方式。甚至在</w:t>
      </w:r>
      <w:r>
        <w:rPr>
          <w:rFonts w:hint="eastAsia"/>
        </w:rPr>
        <w:t>2003-2007</w:t>
      </w:r>
      <w:r>
        <w:rPr>
          <w:rFonts w:hint="eastAsia"/>
        </w:rPr>
        <w:t>年</w:t>
      </w:r>
      <w:r>
        <w:rPr>
          <w:rFonts w:hint="eastAsia"/>
        </w:rPr>
        <w:t>SOCAN</w:t>
      </w:r>
      <w:r>
        <w:rPr>
          <w:rFonts w:hint="eastAsia"/>
        </w:rPr>
        <w:t>手機鈴聲公開傳播之費率決定【案例二】中，加拿大著作權委員會即認為，因為對外國費率欠缺足夠之資訊，因此加拿大以外的參考價格不能作為費率決定之起算點。</w:t>
      </w:r>
    </w:p>
    <w:p w:rsidR="00000000" w:rsidRDefault="00BF343C">
      <w:pPr>
        <w:pStyle w:val="414092cm0505"/>
        <w:rPr>
          <w:rFonts w:hint="eastAsia"/>
        </w:rPr>
      </w:pPr>
      <w:r>
        <w:rPr>
          <w:rFonts w:hint="eastAsia"/>
        </w:rPr>
        <w:t>另外，在是否應反應美國費</w:t>
      </w:r>
      <w:r>
        <w:rPr>
          <w:rFonts w:hint="eastAsia"/>
        </w:rPr>
        <w:t>率之影響這件事情上：</w:t>
      </w:r>
    </w:p>
    <w:p w:rsidR="00000000" w:rsidRDefault="00BF343C">
      <w:pPr>
        <w:pStyle w:val="414092cm0505"/>
        <w:rPr>
          <w:rFonts w:hint="eastAsia"/>
        </w:rPr>
      </w:pPr>
      <w:r>
        <w:rPr>
          <w:rFonts w:hint="eastAsia"/>
        </w:rPr>
        <w:t>英國航空器音樂播送費率【案例二】中，審裁處提到美國費率表不適於比較之原因為：（</w:t>
      </w:r>
      <w:r>
        <w:rPr>
          <w:rFonts w:hint="eastAsia"/>
        </w:rPr>
        <w:t>1</w:t>
      </w:r>
      <w:r>
        <w:rPr>
          <w:rFonts w:hint="eastAsia"/>
        </w:rPr>
        <w:t>）管制觀點不同，（</w:t>
      </w:r>
      <w:r>
        <w:rPr>
          <w:rFonts w:hint="eastAsia"/>
        </w:rPr>
        <w:t>2</w:t>
      </w:r>
      <w:r>
        <w:rPr>
          <w:rFonts w:hint="eastAsia"/>
        </w:rPr>
        <w:t>）經營立場不同，（</w:t>
      </w:r>
      <w:r>
        <w:rPr>
          <w:rFonts w:hint="eastAsia"/>
        </w:rPr>
        <w:t>3</w:t>
      </w:r>
      <w:r>
        <w:rPr>
          <w:rFonts w:hint="eastAsia"/>
        </w:rPr>
        <w:t>）授權限制不同，（</w:t>
      </w:r>
      <w:r>
        <w:rPr>
          <w:rFonts w:hint="eastAsia"/>
        </w:rPr>
        <w:t>4</w:t>
      </w:r>
      <w:r>
        <w:rPr>
          <w:rFonts w:hint="eastAsia"/>
        </w:rPr>
        <w:t>）授權範圍不同。</w:t>
      </w:r>
    </w:p>
    <w:p w:rsidR="00000000" w:rsidRDefault="00BF343C">
      <w:pPr>
        <w:pStyle w:val="414092cm0505"/>
        <w:rPr>
          <w:rFonts w:hint="eastAsia"/>
        </w:rPr>
      </w:pPr>
      <w:r>
        <w:rPr>
          <w:rFonts w:hint="eastAsia"/>
        </w:rPr>
        <w:t>在加拿大</w:t>
      </w:r>
      <w:r>
        <w:rPr>
          <w:rFonts w:hint="eastAsia"/>
        </w:rPr>
        <w:t>2003-2007</w:t>
      </w:r>
      <w:r>
        <w:rPr>
          <w:rFonts w:hint="eastAsia"/>
        </w:rPr>
        <w:t>商業電台之公開演播費率決定【案例一】中，加拿大著作權委員會也清楚提到不參考美國費率的主要理由是：（</w:t>
      </w:r>
      <w:r>
        <w:rPr>
          <w:rFonts w:hint="eastAsia"/>
        </w:rPr>
        <w:t>1</w:t>
      </w:r>
      <w:r>
        <w:rPr>
          <w:rFonts w:hint="eastAsia"/>
        </w:rPr>
        <w:t>）美國模式是建立在授權團體與司法部門間之同意頒布的命令上。該命令係由美國反托拉斯法立法下，由司法部門進行審查之結果。相反地，加拿大模式是由國會建立，係著作權立法之一部分。（</w:t>
      </w:r>
      <w:r>
        <w:rPr>
          <w:rFonts w:hint="eastAsia"/>
        </w:rPr>
        <w:t>2</w:t>
      </w:r>
      <w:r>
        <w:rPr>
          <w:rFonts w:hint="eastAsia"/>
        </w:rPr>
        <w:t>）在美國，授權團體與使用者間之合</w:t>
      </w:r>
      <w:r>
        <w:rPr>
          <w:rFonts w:hint="eastAsia"/>
        </w:rPr>
        <w:t>意具有拘束性之效果。費率法庭依據請</w:t>
      </w:r>
      <w:r>
        <w:rPr>
          <w:rFonts w:hint="eastAsia"/>
        </w:rPr>
        <w:lastRenderedPageBreak/>
        <w:t>求即可宣判，毋庸提供合意內容。加拿大法律要求委員會審議所有提議之費率，並授權其再無任何異議提出之情況下，提出自己的意見。（</w:t>
      </w:r>
      <w:r>
        <w:rPr>
          <w:rFonts w:hint="eastAsia"/>
        </w:rPr>
        <w:t>3</w:t>
      </w:r>
      <w:r>
        <w:rPr>
          <w:rFonts w:hint="eastAsia"/>
        </w:rPr>
        <w:t>）美國費率法院以市場價格闡釋「合理性」之意義。在加拿大，委員會及法院已經說明市場價格並非唯一的合理價格。</w:t>
      </w:r>
    </w:p>
    <w:p w:rsidR="00000000" w:rsidRDefault="00BF343C">
      <w:pPr>
        <w:spacing w:beforeLines="50" w:afterLines="50" w:line="720" w:lineRule="auto"/>
        <w:ind w:firstLineChars="200" w:firstLine="641"/>
        <w:rPr>
          <w:rFonts w:eastAsia="標楷體" w:hint="eastAsia"/>
          <w:b/>
          <w:bCs/>
          <w:sz w:val="32"/>
        </w:rPr>
      </w:pPr>
      <w:r>
        <w:rPr>
          <w:rFonts w:eastAsia="標楷體" w:hint="eastAsia"/>
          <w:b/>
          <w:bCs/>
          <w:sz w:val="32"/>
          <w:lang w:val="de-DE"/>
        </w:rPr>
        <w:t>(</w:t>
      </w:r>
      <w:r>
        <w:rPr>
          <w:rFonts w:eastAsia="標楷體" w:hint="eastAsia"/>
          <w:b/>
          <w:bCs/>
          <w:sz w:val="32"/>
          <w:lang w:val="de-DE"/>
        </w:rPr>
        <w:t>五</w:t>
      </w:r>
      <w:r>
        <w:rPr>
          <w:rFonts w:eastAsia="標楷體" w:hint="eastAsia"/>
          <w:b/>
          <w:bCs/>
          <w:sz w:val="32"/>
          <w:lang w:val="de-DE"/>
        </w:rPr>
        <w:t xml:space="preserve">) </w:t>
      </w:r>
      <w:r>
        <w:rPr>
          <w:rFonts w:eastAsia="標楷體" w:hint="eastAsia"/>
          <w:b/>
          <w:bCs/>
          <w:sz w:val="32"/>
        </w:rPr>
        <w:t>比較國內其他類似利用型態之費率</w:t>
      </w:r>
    </w:p>
    <w:p w:rsidR="00000000" w:rsidRDefault="00BF343C">
      <w:pPr>
        <w:pStyle w:val="414092cm0505"/>
        <w:rPr>
          <w:rFonts w:hint="eastAsia"/>
        </w:rPr>
      </w:pPr>
      <w:r>
        <w:rPr>
          <w:rFonts w:hint="eastAsia"/>
        </w:rPr>
        <w:t>在英國航空器音樂播送費率【案例二】、</w:t>
      </w:r>
      <w:r>
        <w:rPr>
          <w:rStyle w:val="42"/>
          <w:rFonts w:hint="eastAsia"/>
          <w:bCs w:val="0"/>
        </w:rPr>
        <w:t>英國</w:t>
      </w:r>
      <w:r>
        <w:rPr>
          <w:rStyle w:val="42"/>
          <w:bCs w:val="0"/>
        </w:rPr>
        <w:t>Sky</w:t>
      </w:r>
      <w:r>
        <w:rPr>
          <w:rStyle w:val="42"/>
          <w:rFonts w:hint="eastAsia"/>
          <w:bCs w:val="0"/>
        </w:rPr>
        <w:t>衛星電視台音樂著作公開播送之費率【案例三】、加拿大</w:t>
      </w:r>
      <w:r>
        <w:rPr>
          <w:rFonts w:hint="eastAsia"/>
        </w:rPr>
        <w:t>2003-2007</w:t>
      </w:r>
      <w:r>
        <w:rPr>
          <w:rFonts w:hint="eastAsia"/>
        </w:rPr>
        <w:t>商業電台之公開演播費率決定【案例一】與</w:t>
      </w:r>
      <w:r>
        <w:rPr>
          <w:rFonts w:hint="eastAsia"/>
        </w:rPr>
        <w:t>2003-2007</w:t>
      </w:r>
      <w:r>
        <w:rPr>
          <w:rFonts w:hint="eastAsia"/>
        </w:rPr>
        <w:t>年</w:t>
      </w:r>
      <w:r>
        <w:rPr>
          <w:rFonts w:hint="eastAsia"/>
        </w:rPr>
        <w:t>SOCAN</w:t>
      </w:r>
      <w:r>
        <w:rPr>
          <w:rFonts w:hint="eastAsia"/>
        </w:rPr>
        <w:t>手機鈴聲公開傳播之費率決定</w:t>
      </w:r>
      <w:r>
        <w:rPr>
          <w:rFonts w:hint="eastAsia"/>
        </w:rPr>
        <w:t>【案例二】中，都可以發現到審議機關在進行費率決定時，均曾經就服務性質類似與否，與國內其他利用型態類似的費率進行比較。</w:t>
      </w:r>
    </w:p>
    <w:p w:rsidR="00000000" w:rsidRDefault="00BF343C">
      <w:pPr>
        <w:pStyle w:val="414092cm0505"/>
        <w:rPr>
          <w:rFonts w:hint="eastAsia"/>
        </w:rPr>
      </w:pPr>
      <w:r>
        <w:rPr>
          <w:rFonts w:hint="eastAsia"/>
        </w:rPr>
        <w:t>此外，在網路公開傳輸音樂著作的問題上，在英國音樂聯合線上授權【案例四】中，審裁處特別指出，由於廣播機構與著作權人團體所定的</w:t>
      </w:r>
      <w:r>
        <w:rPr>
          <w:rFonts w:hint="eastAsia"/>
        </w:rPr>
        <w:t>CRCA</w:t>
      </w:r>
      <w:r>
        <w:rPr>
          <w:rFonts w:hint="eastAsia"/>
        </w:rPr>
        <w:t>協議費率主要是針對「廣播」</w:t>
      </w:r>
      <w:r>
        <w:rPr>
          <w:rFonts w:hint="eastAsia"/>
        </w:rPr>
        <w:t>(broadcast)</w:t>
      </w:r>
      <w:r>
        <w:rPr>
          <w:rFonts w:hint="eastAsia"/>
        </w:rPr>
        <w:t>與「公開演出」</w:t>
      </w:r>
      <w:r>
        <w:rPr>
          <w:rFonts w:hint="eastAsia"/>
        </w:rPr>
        <w:t>(perform in public)</w:t>
      </w:r>
      <w:r>
        <w:rPr>
          <w:rFonts w:hint="eastAsia"/>
        </w:rPr>
        <w:t>情形，並不適合用以評估純網路廣播的費率，蓋兩者性質有別也。傳統商業廣播電台並無取得重製音樂授權之必要，僅需取得英國著作權法第</w:t>
      </w:r>
      <w:r>
        <w:rPr>
          <w:rFonts w:hint="eastAsia"/>
        </w:rPr>
        <w:t>68</w:t>
      </w:r>
      <w:r>
        <w:rPr>
          <w:rFonts w:hint="eastAsia"/>
        </w:rPr>
        <w:t>條規定之「暫時性權利」即可，因此在</w:t>
      </w:r>
      <w:r>
        <w:rPr>
          <w:rFonts w:hint="eastAsia"/>
        </w:rPr>
        <w:t>C</w:t>
      </w:r>
      <w:r>
        <w:rPr>
          <w:rFonts w:hint="eastAsia"/>
        </w:rPr>
        <w:t>RCA</w:t>
      </w:r>
      <w:r>
        <w:rPr>
          <w:rFonts w:hint="eastAsia"/>
        </w:rPr>
        <w:t>協議中並未授與廣播業者有機械重製權；然而，在網路廣播情況下，因必須在其龐大資料庫中永久存放音樂檔案，以便回應使用者之即時選擇或提供串流服務等，故重製音樂之授權乃不可或缺。這同時也意味著在英國，網路公開傳輸授權費用（因為同時包含重製權的授權）因此當然遠高於廣播的授權。</w:t>
      </w:r>
    </w:p>
    <w:p w:rsidR="00000000" w:rsidRDefault="00BF343C">
      <w:pPr>
        <w:spacing w:beforeLines="50" w:afterLines="50" w:line="720" w:lineRule="auto"/>
        <w:ind w:firstLineChars="200" w:firstLine="641"/>
        <w:rPr>
          <w:rFonts w:eastAsia="標楷體" w:hint="eastAsia"/>
          <w:b/>
          <w:bCs/>
          <w:sz w:val="32"/>
        </w:rPr>
      </w:pPr>
      <w:r>
        <w:rPr>
          <w:rFonts w:eastAsia="標楷體" w:hint="eastAsia"/>
          <w:b/>
          <w:bCs/>
          <w:sz w:val="32"/>
          <w:lang w:val="de-DE"/>
        </w:rPr>
        <w:t>(</w:t>
      </w:r>
      <w:r>
        <w:rPr>
          <w:rFonts w:eastAsia="標楷體" w:hint="eastAsia"/>
          <w:b/>
          <w:bCs/>
          <w:sz w:val="32"/>
          <w:lang w:val="de-DE"/>
        </w:rPr>
        <w:t>六</w:t>
      </w:r>
      <w:r>
        <w:rPr>
          <w:rFonts w:eastAsia="標楷體" w:hint="eastAsia"/>
          <w:b/>
          <w:bCs/>
          <w:sz w:val="32"/>
          <w:lang w:val="de-DE"/>
        </w:rPr>
        <w:t xml:space="preserve">) </w:t>
      </w:r>
      <w:r>
        <w:rPr>
          <w:rFonts w:eastAsia="標楷體" w:hint="eastAsia"/>
          <w:b/>
          <w:bCs/>
          <w:sz w:val="32"/>
        </w:rPr>
        <w:t>關於經濟學之證據</w:t>
      </w:r>
    </w:p>
    <w:p w:rsidR="00000000" w:rsidRDefault="00BF343C">
      <w:pPr>
        <w:pStyle w:val="414092cm0505"/>
        <w:rPr>
          <w:rFonts w:hint="eastAsia"/>
        </w:rPr>
      </w:pPr>
      <w:r>
        <w:rPr>
          <w:rFonts w:hint="eastAsia"/>
        </w:rPr>
        <w:t>在英國航空器音樂播送費率【案例二】與</w:t>
      </w:r>
      <w:r>
        <w:rPr>
          <w:rStyle w:val="42"/>
          <w:rFonts w:hint="eastAsia"/>
          <w:bCs w:val="0"/>
        </w:rPr>
        <w:t>英國</w:t>
      </w:r>
      <w:r>
        <w:rPr>
          <w:rStyle w:val="42"/>
          <w:bCs w:val="0"/>
        </w:rPr>
        <w:t>Sky</w:t>
      </w:r>
      <w:r>
        <w:rPr>
          <w:rStyle w:val="42"/>
          <w:rFonts w:hint="eastAsia"/>
          <w:bCs w:val="0"/>
        </w:rPr>
        <w:t>衛星電視台音</w:t>
      </w:r>
      <w:r>
        <w:rPr>
          <w:rStyle w:val="42"/>
          <w:rFonts w:hint="eastAsia"/>
          <w:bCs w:val="0"/>
        </w:rPr>
        <w:lastRenderedPageBreak/>
        <w:t>樂著作公開播送之費率【案例三】中，審裁處均提到，</w:t>
      </w:r>
      <w:r>
        <w:rPr>
          <w:rFonts w:hint="eastAsia"/>
        </w:rPr>
        <w:t>有關於經濟學之證據，對於爭議問題的解決助益不大。在本研究的四個加拿大案例中，則未見有此部份之討論。</w:t>
      </w:r>
    </w:p>
    <w:p w:rsidR="00000000" w:rsidRDefault="00BF343C">
      <w:pPr>
        <w:spacing w:beforeLines="50" w:afterLines="50" w:line="720" w:lineRule="auto"/>
        <w:ind w:firstLineChars="200" w:firstLine="641"/>
        <w:rPr>
          <w:rFonts w:eastAsia="標楷體" w:hint="eastAsia"/>
          <w:b/>
          <w:bCs/>
          <w:sz w:val="32"/>
        </w:rPr>
      </w:pPr>
      <w:r>
        <w:rPr>
          <w:rFonts w:eastAsia="標楷體" w:hint="eastAsia"/>
          <w:b/>
          <w:bCs/>
          <w:sz w:val="32"/>
          <w:lang w:val="de-DE"/>
        </w:rPr>
        <w:t>(</w:t>
      </w:r>
      <w:r>
        <w:rPr>
          <w:rFonts w:eastAsia="標楷體" w:hint="eastAsia"/>
          <w:b/>
          <w:bCs/>
          <w:sz w:val="32"/>
          <w:lang w:val="de-DE"/>
        </w:rPr>
        <w:t>七</w:t>
      </w:r>
      <w:r>
        <w:rPr>
          <w:rFonts w:eastAsia="標楷體" w:hint="eastAsia"/>
          <w:b/>
          <w:bCs/>
          <w:sz w:val="32"/>
          <w:lang w:val="de-DE"/>
        </w:rPr>
        <w:t>)</w:t>
      </w:r>
      <w:r>
        <w:rPr>
          <w:rFonts w:eastAsia="標楷體" w:hint="eastAsia"/>
          <w:b/>
          <w:bCs/>
          <w:sz w:val="32"/>
          <w:lang w:val="de-DE"/>
        </w:rPr>
        <w:t xml:space="preserve"> </w:t>
      </w:r>
      <w:r>
        <w:rPr>
          <w:rFonts w:eastAsia="標楷體" w:hint="eastAsia"/>
          <w:b/>
          <w:bCs/>
          <w:sz w:val="32"/>
        </w:rPr>
        <w:t>參考物價指數</w:t>
      </w:r>
    </w:p>
    <w:p w:rsidR="00000000" w:rsidRDefault="00BF343C">
      <w:pPr>
        <w:pStyle w:val="414092cm0505"/>
        <w:rPr>
          <w:rStyle w:val="42"/>
          <w:rFonts w:hint="eastAsia"/>
          <w:bCs w:val="0"/>
        </w:rPr>
      </w:pPr>
      <w:r>
        <w:rPr>
          <w:rFonts w:hint="eastAsia"/>
        </w:rPr>
        <w:t>在英國航空器音樂播送費率【案例二】與</w:t>
      </w:r>
      <w:r>
        <w:rPr>
          <w:rStyle w:val="42"/>
          <w:rFonts w:hint="eastAsia"/>
          <w:bCs w:val="0"/>
        </w:rPr>
        <w:t>英國</w:t>
      </w:r>
      <w:r>
        <w:rPr>
          <w:rStyle w:val="42"/>
          <w:bCs w:val="0"/>
        </w:rPr>
        <w:t>Sky</w:t>
      </w:r>
      <w:r>
        <w:rPr>
          <w:rStyle w:val="42"/>
          <w:rFonts w:hint="eastAsia"/>
          <w:bCs w:val="0"/>
        </w:rPr>
        <w:t>衛星電視台音樂著作公開播送之費率【案例三】中，審裁處均參考零售物價指數（</w:t>
      </w:r>
      <w:r>
        <w:rPr>
          <w:rStyle w:val="42"/>
          <w:rFonts w:hint="eastAsia"/>
          <w:bCs w:val="0"/>
        </w:rPr>
        <w:t>RPI</w:t>
      </w:r>
      <w:r>
        <w:rPr>
          <w:rStyle w:val="42"/>
          <w:rFonts w:hint="eastAsia"/>
          <w:bCs w:val="0"/>
        </w:rPr>
        <w:t>）逐年調整費率。</w:t>
      </w:r>
    </w:p>
    <w:p w:rsidR="00000000" w:rsidRDefault="00BF343C">
      <w:pPr>
        <w:pStyle w:val="414092cm0505"/>
        <w:ind w:firstLine="538"/>
        <w:rPr>
          <w:rStyle w:val="42"/>
          <w:rFonts w:hint="eastAsia"/>
          <w:bCs w:val="0"/>
        </w:rPr>
      </w:pPr>
      <w:r>
        <w:rPr>
          <w:rStyle w:val="42"/>
          <w:rFonts w:hint="eastAsia"/>
          <w:bCs w:val="0"/>
        </w:rPr>
        <w:t>而在加拿大</w:t>
      </w:r>
      <w:r>
        <w:rPr>
          <w:rStyle w:val="42"/>
          <w:rFonts w:hint="eastAsia"/>
          <w:bCs w:val="0"/>
        </w:rPr>
        <w:t>1991</w:t>
      </w:r>
      <w:r>
        <w:rPr>
          <w:rStyle w:val="42"/>
          <w:rFonts w:hint="eastAsia"/>
          <w:bCs w:val="0"/>
        </w:rPr>
        <w:t>年</w:t>
      </w:r>
      <w:r>
        <w:rPr>
          <w:rStyle w:val="42"/>
          <w:rFonts w:hint="eastAsia"/>
          <w:bCs w:val="0"/>
        </w:rPr>
        <w:t>SOCAN</w:t>
      </w:r>
      <w:r>
        <w:rPr>
          <w:rStyle w:val="42"/>
          <w:rFonts w:hint="eastAsia"/>
          <w:bCs w:val="0"/>
        </w:rPr>
        <w:t>費率決定【案例三】中，雖然集體管理團體主張依消費者物價指數（</w:t>
      </w:r>
      <w:r>
        <w:rPr>
          <w:rStyle w:val="42"/>
          <w:rFonts w:hint="eastAsia"/>
          <w:bCs w:val="0"/>
        </w:rPr>
        <w:t>CPI</w:t>
      </w:r>
      <w:r>
        <w:rPr>
          <w:rStyle w:val="42"/>
          <w:rFonts w:hint="eastAsia"/>
          <w:bCs w:val="0"/>
        </w:rPr>
        <w:t>）調整費率，但加拿大著作權委員會則認為，在調整費率的授權費用時，必須考慮購買力的損失，因此最終是以工業生產物價指數（</w:t>
      </w:r>
      <w:r>
        <w:rPr>
          <w:rStyle w:val="42"/>
          <w:rFonts w:hint="eastAsia"/>
          <w:bCs w:val="0"/>
        </w:rPr>
        <w:t>IPPI</w:t>
      </w:r>
      <w:r>
        <w:rPr>
          <w:rStyle w:val="42"/>
          <w:rFonts w:hint="eastAsia"/>
          <w:bCs w:val="0"/>
        </w:rPr>
        <w:t>）作為逐年調整的依據。工業生產物價指數也是加拿大著作權實務上慣用的調整費率依據。</w:t>
      </w:r>
    </w:p>
    <w:p w:rsidR="00000000" w:rsidRDefault="00BF343C">
      <w:pPr>
        <w:pStyle w:val="414092cm0505"/>
        <w:rPr>
          <w:rStyle w:val="42"/>
          <w:rFonts w:hint="eastAsia"/>
          <w:bCs w:val="0"/>
        </w:rPr>
      </w:pPr>
      <w:r>
        <w:rPr>
          <w:rFonts w:hint="eastAsia"/>
        </w:rPr>
        <w:t>由此可見，英國與加拿大的費率調整中，確實有參考物價指</w:t>
      </w:r>
      <w:r>
        <w:rPr>
          <w:rFonts w:hint="eastAsia"/>
        </w:rPr>
        <w:t>數逐年變動。至於在我國究竟應採</w:t>
      </w:r>
      <w:r>
        <w:rPr>
          <w:rStyle w:val="42"/>
          <w:rFonts w:hint="eastAsia"/>
          <w:bCs w:val="0"/>
        </w:rPr>
        <w:t>消費者物價指數（</w:t>
      </w:r>
      <w:r>
        <w:rPr>
          <w:rStyle w:val="42"/>
          <w:rFonts w:hint="eastAsia"/>
          <w:bCs w:val="0"/>
        </w:rPr>
        <w:t>CPI</w:t>
      </w:r>
      <w:r>
        <w:rPr>
          <w:rStyle w:val="42"/>
          <w:rFonts w:hint="eastAsia"/>
          <w:bCs w:val="0"/>
        </w:rPr>
        <w:t>）或零售物價指數（</w:t>
      </w:r>
      <w:r>
        <w:rPr>
          <w:rStyle w:val="42"/>
          <w:rFonts w:hint="eastAsia"/>
          <w:bCs w:val="0"/>
        </w:rPr>
        <w:t>RPI</w:t>
      </w:r>
      <w:r>
        <w:rPr>
          <w:rStyle w:val="42"/>
          <w:rFonts w:hint="eastAsia"/>
          <w:bCs w:val="0"/>
        </w:rPr>
        <w:t>），則可視本國的情況而為決定。</w:t>
      </w:r>
    </w:p>
    <w:p w:rsidR="00000000" w:rsidRDefault="00BF343C">
      <w:pPr>
        <w:spacing w:beforeLines="50" w:afterLines="50" w:line="720" w:lineRule="auto"/>
        <w:ind w:firstLineChars="200" w:firstLine="641"/>
        <w:rPr>
          <w:rFonts w:eastAsia="標楷體" w:hint="eastAsia"/>
          <w:b/>
          <w:bCs/>
          <w:sz w:val="32"/>
        </w:rPr>
      </w:pPr>
      <w:r>
        <w:rPr>
          <w:rFonts w:eastAsia="標楷體" w:hint="eastAsia"/>
          <w:b/>
          <w:bCs/>
          <w:sz w:val="32"/>
          <w:lang w:val="de-DE"/>
        </w:rPr>
        <w:t>(</w:t>
      </w:r>
      <w:r>
        <w:rPr>
          <w:rFonts w:eastAsia="標楷體" w:hint="eastAsia"/>
          <w:b/>
          <w:bCs/>
          <w:sz w:val="32"/>
          <w:lang w:val="de-DE"/>
        </w:rPr>
        <w:t>八</w:t>
      </w:r>
      <w:r>
        <w:rPr>
          <w:rFonts w:eastAsia="標楷體" w:hint="eastAsia"/>
          <w:b/>
          <w:bCs/>
          <w:sz w:val="32"/>
        </w:rPr>
        <w:t xml:space="preserve">) </w:t>
      </w:r>
      <w:r>
        <w:rPr>
          <w:rFonts w:eastAsia="標楷體" w:hint="eastAsia"/>
          <w:b/>
          <w:bCs/>
          <w:sz w:val="32"/>
        </w:rPr>
        <w:t>考慮著作利用之程度（費率層級化）</w:t>
      </w:r>
    </w:p>
    <w:p w:rsidR="00000000" w:rsidRDefault="00BF343C">
      <w:pPr>
        <w:pStyle w:val="414092cm0505"/>
        <w:rPr>
          <w:rStyle w:val="42"/>
          <w:rFonts w:hint="eastAsia"/>
          <w:bCs w:val="0"/>
        </w:rPr>
      </w:pPr>
      <w:r>
        <w:rPr>
          <w:rFonts w:hint="eastAsia"/>
        </w:rPr>
        <w:t>在英國</w:t>
      </w:r>
      <w:r>
        <w:rPr>
          <w:rStyle w:val="42"/>
          <w:bCs w:val="0"/>
        </w:rPr>
        <w:t>Sky</w:t>
      </w:r>
      <w:r>
        <w:rPr>
          <w:rStyle w:val="42"/>
          <w:rFonts w:hint="eastAsia"/>
          <w:bCs w:val="0"/>
        </w:rPr>
        <w:t>衛星電視台音樂著作公開播送之費率【案例三】，加拿大</w:t>
      </w:r>
      <w:r>
        <w:rPr>
          <w:rFonts w:hint="eastAsia"/>
        </w:rPr>
        <w:t>2003-2007</w:t>
      </w:r>
      <w:r>
        <w:rPr>
          <w:rFonts w:hint="eastAsia"/>
        </w:rPr>
        <w:t>商業電台之公開演播費率決定【案例一】，以及</w:t>
      </w:r>
      <w:r>
        <w:rPr>
          <w:rStyle w:val="42"/>
          <w:rFonts w:hint="eastAsia"/>
          <w:bCs w:val="0"/>
        </w:rPr>
        <w:t>加拿大</w:t>
      </w:r>
      <w:r>
        <w:rPr>
          <w:rStyle w:val="42"/>
          <w:rFonts w:hint="eastAsia"/>
          <w:bCs w:val="0"/>
        </w:rPr>
        <w:t>1991</w:t>
      </w:r>
      <w:r>
        <w:rPr>
          <w:rStyle w:val="42"/>
          <w:rFonts w:hint="eastAsia"/>
          <w:bCs w:val="0"/>
        </w:rPr>
        <w:t>年</w:t>
      </w:r>
      <w:r>
        <w:rPr>
          <w:rStyle w:val="42"/>
          <w:rFonts w:hint="eastAsia"/>
          <w:bCs w:val="0"/>
        </w:rPr>
        <w:t>SOCAN</w:t>
      </w:r>
      <w:r>
        <w:rPr>
          <w:rStyle w:val="42"/>
          <w:rFonts w:hint="eastAsia"/>
          <w:bCs w:val="0"/>
        </w:rPr>
        <w:t>費率【案例三】，審議機關都考慮著作利用的程度，而給予不同的費率計算標準。</w:t>
      </w:r>
    </w:p>
    <w:p w:rsidR="00000000" w:rsidRDefault="00BF343C">
      <w:pPr>
        <w:spacing w:beforeLines="50" w:afterLines="50" w:line="480" w:lineRule="exact"/>
        <w:jc w:val="both"/>
        <w:rPr>
          <w:rFonts w:eastAsia="標楷體" w:hint="eastAsia"/>
          <w:bCs/>
          <w:kern w:val="0"/>
          <w:sz w:val="28"/>
        </w:rPr>
      </w:pPr>
      <w:r>
        <w:rPr>
          <w:rStyle w:val="42"/>
          <w:rFonts w:hint="eastAsia"/>
          <w:bCs w:val="0"/>
          <w:kern w:val="0"/>
          <w:lang w:val="de-DE"/>
        </w:rPr>
        <w:t xml:space="preserve">    </w:t>
      </w:r>
      <w:r>
        <w:rPr>
          <w:rStyle w:val="42"/>
          <w:rFonts w:hint="eastAsia"/>
          <w:bCs w:val="0"/>
          <w:kern w:val="0"/>
          <w:lang w:val="de-DE"/>
        </w:rPr>
        <w:t>例如加拿大</w:t>
      </w:r>
      <w:r>
        <w:rPr>
          <w:rFonts w:eastAsia="標楷體" w:hint="eastAsia"/>
          <w:bCs/>
          <w:kern w:val="0"/>
          <w:sz w:val="28"/>
        </w:rPr>
        <w:t>2003-2007</w:t>
      </w:r>
      <w:r>
        <w:rPr>
          <w:rFonts w:eastAsia="標楷體" w:hint="eastAsia"/>
          <w:bCs/>
          <w:kern w:val="0"/>
          <w:sz w:val="28"/>
        </w:rPr>
        <w:t>商業電台之公開演播費率決定【案例一】中，對於低音樂使用量之電台，使用較低之費率標準；</w:t>
      </w:r>
      <w:r>
        <w:rPr>
          <w:rStyle w:val="42"/>
          <w:rFonts w:hint="eastAsia"/>
          <w:bCs w:val="0"/>
          <w:kern w:val="0"/>
          <w:lang w:val="de-DE"/>
        </w:rPr>
        <w:t>加拿大</w:t>
      </w:r>
      <w:r>
        <w:rPr>
          <w:rStyle w:val="42"/>
          <w:rFonts w:hint="eastAsia"/>
          <w:bCs w:val="0"/>
          <w:kern w:val="0"/>
          <w:lang w:val="de-DE"/>
        </w:rPr>
        <w:t>1991</w:t>
      </w:r>
      <w:r>
        <w:rPr>
          <w:rStyle w:val="42"/>
          <w:rFonts w:hint="eastAsia"/>
          <w:bCs w:val="0"/>
          <w:kern w:val="0"/>
          <w:lang w:val="de-DE"/>
        </w:rPr>
        <w:t>年</w:t>
      </w:r>
      <w:r>
        <w:rPr>
          <w:rStyle w:val="42"/>
          <w:rFonts w:hint="eastAsia"/>
          <w:bCs w:val="0"/>
          <w:kern w:val="0"/>
          <w:lang w:val="de-DE"/>
        </w:rPr>
        <w:t>SO</w:t>
      </w:r>
      <w:r>
        <w:rPr>
          <w:rStyle w:val="42"/>
          <w:rFonts w:hint="eastAsia"/>
          <w:bCs w:val="0"/>
          <w:kern w:val="0"/>
          <w:lang w:val="de-DE"/>
        </w:rPr>
        <w:t>CAN</w:t>
      </w:r>
      <w:r>
        <w:rPr>
          <w:rStyle w:val="42"/>
          <w:rFonts w:hint="eastAsia"/>
          <w:bCs w:val="0"/>
          <w:kern w:val="0"/>
          <w:lang w:val="de-DE"/>
        </w:rPr>
        <w:t>費率【案例三】中，</w:t>
      </w:r>
      <w:r>
        <w:rPr>
          <w:rFonts w:eastAsia="標楷體" w:hint="eastAsia"/>
          <w:bCs/>
          <w:kern w:val="0"/>
          <w:sz w:val="28"/>
        </w:rPr>
        <w:t>委員會也同意使用受保護的音樂時間低</w:t>
      </w:r>
      <w:r>
        <w:rPr>
          <w:rFonts w:eastAsia="標楷體" w:hint="eastAsia"/>
          <w:bCs/>
          <w:kern w:val="0"/>
          <w:sz w:val="28"/>
        </w:rPr>
        <w:lastRenderedPageBreak/>
        <w:t>於全部廣播時間的</w:t>
      </w:r>
      <w:r>
        <w:rPr>
          <w:rFonts w:eastAsia="標楷體" w:hint="eastAsia"/>
          <w:bCs/>
          <w:kern w:val="0"/>
          <w:sz w:val="28"/>
        </w:rPr>
        <w:t>20</w:t>
      </w:r>
      <w:r>
        <w:rPr>
          <w:rFonts w:eastAsia="標楷體" w:hint="eastAsia"/>
          <w:bCs/>
          <w:kern w:val="0"/>
          <w:sz w:val="28"/>
        </w:rPr>
        <w:t>％，可以適用較低的費率標準。</w:t>
      </w:r>
    </w:p>
    <w:p w:rsidR="00000000" w:rsidRDefault="00BF343C">
      <w:pPr>
        <w:spacing w:beforeLines="50" w:afterLines="50" w:line="720" w:lineRule="auto"/>
        <w:ind w:firstLineChars="200" w:firstLine="641"/>
        <w:rPr>
          <w:rFonts w:eastAsia="標楷體" w:hint="eastAsia"/>
          <w:b/>
          <w:bCs/>
          <w:sz w:val="32"/>
        </w:rPr>
      </w:pPr>
      <w:r>
        <w:rPr>
          <w:rFonts w:eastAsia="標楷體" w:hint="eastAsia"/>
          <w:b/>
          <w:bCs/>
          <w:sz w:val="32"/>
        </w:rPr>
        <w:t>(</w:t>
      </w:r>
      <w:r>
        <w:rPr>
          <w:rFonts w:eastAsia="標楷體" w:hint="eastAsia"/>
          <w:b/>
          <w:bCs/>
          <w:sz w:val="32"/>
        </w:rPr>
        <w:t>九</w:t>
      </w:r>
      <w:r>
        <w:rPr>
          <w:rFonts w:eastAsia="標楷體" w:hint="eastAsia"/>
          <w:b/>
          <w:bCs/>
          <w:sz w:val="32"/>
        </w:rPr>
        <w:t xml:space="preserve">) </w:t>
      </w:r>
      <w:r>
        <w:rPr>
          <w:rFonts w:eastAsia="標楷體" w:hint="eastAsia"/>
          <w:b/>
          <w:bCs/>
          <w:sz w:val="32"/>
        </w:rPr>
        <w:t>其他</w:t>
      </w:r>
    </w:p>
    <w:p w:rsidR="00000000" w:rsidRDefault="00BF343C">
      <w:pPr>
        <w:pStyle w:val="414092cm0505"/>
        <w:rPr>
          <w:rFonts w:hint="eastAsia"/>
        </w:rPr>
      </w:pPr>
      <w:r>
        <w:rPr>
          <w:rFonts w:hint="eastAsia"/>
        </w:rPr>
        <w:t>除了歸納出的上述幾個費率審議時之參考原則外，還有一些個別案例的審酌因素，也值得一提：</w:t>
      </w:r>
    </w:p>
    <w:p w:rsidR="00000000" w:rsidRDefault="00BF343C">
      <w:pPr>
        <w:pStyle w:val="414092cm0505"/>
        <w:rPr>
          <w:rFonts w:hint="eastAsia"/>
        </w:rPr>
      </w:pPr>
      <w:r>
        <w:t xml:space="preserve">1. </w:t>
      </w:r>
      <w:r>
        <w:rPr>
          <w:rFonts w:hint="eastAsia"/>
        </w:rPr>
        <w:t>同時考慮觀眾</w:t>
      </w:r>
      <w:r>
        <w:rPr>
          <w:rFonts w:hint="eastAsia"/>
        </w:rPr>
        <w:t>/</w:t>
      </w:r>
      <w:r>
        <w:rPr>
          <w:rFonts w:hint="eastAsia"/>
        </w:rPr>
        <w:t>聽眾占有率：例如在廣播電台、電視台以及衛星電台的音樂費率審議中，不論是英國或加拿大費率審議機關</w:t>
      </w:r>
      <w:r>
        <w:rPr>
          <w:rFonts w:ascii="標楷體" w:hAnsi="標楷體" w:hint="eastAsia"/>
        </w:rPr>
        <w:t>，並非只有考慮著作利用的時數而已，還同時考慮到觀眾</w:t>
      </w:r>
      <w:r>
        <w:rPr>
          <w:rFonts w:ascii="標楷體" w:hAnsi="標楷體" w:hint="eastAsia"/>
        </w:rPr>
        <w:t>/</w:t>
      </w:r>
      <w:r>
        <w:rPr>
          <w:rFonts w:ascii="標楷體" w:hAnsi="標楷體" w:hint="eastAsia"/>
        </w:rPr>
        <w:t>聽眾占有率的因素。</w:t>
      </w:r>
    </w:p>
    <w:p w:rsidR="00000000" w:rsidRDefault="00BF343C">
      <w:pPr>
        <w:pStyle w:val="414092cm0505"/>
        <w:rPr>
          <w:rFonts w:hint="eastAsia"/>
        </w:rPr>
      </w:pPr>
      <w:r>
        <w:rPr>
          <w:rFonts w:hint="eastAsia"/>
        </w:rPr>
        <w:t xml:space="preserve">2. </w:t>
      </w:r>
      <w:r>
        <w:rPr>
          <w:rFonts w:hint="eastAsia"/>
        </w:rPr>
        <w:t>在費率審議實務上，加拿大著作權委員會總是先做出使用者應支付授權費用的總額之後，然後再於數個同類的著作權集體管理團</w:t>
      </w:r>
      <w:r>
        <w:rPr>
          <w:rFonts w:hint="eastAsia"/>
        </w:rPr>
        <w:t>體間分配。或許參考這種方式，可以有助於解決我國目前著作權實務上所遭遇到的，利用人抱怨仲介團體太多以致於一頭牛被剝保幾層皮的誤解與困擾。</w:t>
      </w:r>
    </w:p>
    <w:p w:rsidR="00000000" w:rsidRDefault="00BF343C">
      <w:pPr>
        <w:pStyle w:val="414092cm0505"/>
      </w:pPr>
      <w:r>
        <w:t xml:space="preserve">3. </w:t>
      </w:r>
      <w:r>
        <w:rPr>
          <w:rFonts w:hint="eastAsia"/>
        </w:rPr>
        <w:t>在加拿大</w:t>
      </w:r>
      <w:r>
        <w:rPr>
          <w:rFonts w:hint="eastAsia"/>
        </w:rPr>
        <w:t>2005-2007</w:t>
      </w:r>
      <w:r>
        <w:rPr>
          <w:rFonts w:hint="eastAsia"/>
        </w:rPr>
        <w:t>線上服務對音樂重製權之授權決定【案例四】中，委員會決議，允許線上服務業者提供</w:t>
      </w:r>
      <w:r>
        <w:rPr>
          <w:rFonts w:hint="eastAsia"/>
        </w:rPr>
        <w:t>30</w:t>
      </w:r>
      <w:r>
        <w:rPr>
          <w:rFonts w:hint="eastAsia"/>
        </w:rPr>
        <w:t>秒促銷或其他預覽，而無庸負任何責任和報告的義務。</w:t>
      </w:r>
    </w:p>
    <w:p w:rsidR="00BF343C" w:rsidRDefault="00BF343C"/>
    <w:sectPr w:rsidR="00BF343C">
      <w:headerReference w:type="even" r:id="rId6"/>
      <w:headerReference w:type="default" r:id="rId7"/>
      <w:footerReference w:type="even" r:id="rId8"/>
      <w:footerReference w:type="default" r:id="rId9"/>
      <w:headerReference w:type="first" r:id="rId10"/>
      <w:footerReference w:type="first" r:id="rId11"/>
      <w:pgSz w:w="11906" w:h="16838"/>
      <w:pgMar w:top="1440" w:right="1800" w:bottom="1440" w:left="1800" w:header="851" w:footer="992" w:gutter="0"/>
      <w:pgNumType w:fmt="lowerRoman"/>
      <w:cols w:space="425"/>
      <w:docGrid w:type="lines"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F343C" w:rsidRDefault="00BF343C" w:rsidP="00966405">
      <w:r>
        <w:separator/>
      </w:r>
    </w:p>
  </w:endnote>
  <w:endnote w:type="continuationSeparator" w:id="1">
    <w:p w:rsidR="00BF343C" w:rsidRDefault="00BF343C" w:rsidP="0096640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新細明體">
    <w:altName w:val="PMingLiU"/>
    <w:panose1 w:val="02020300000000000000"/>
    <w:charset w:val="88"/>
    <w:family w:val="roman"/>
    <w:pitch w:val="variable"/>
    <w:sig w:usb0="00000003" w:usb1="080E0000" w:usb2="00000016" w:usb3="00000000" w:csb0="00100001" w:csb1="00000000"/>
  </w:font>
  <w:font w:name="標楷體">
    <w:panose1 w:val="03000509000000000000"/>
    <w:charset w:val="88"/>
    <w:family w:val="script"/>
    <w:pitch w:val="fixed"/>
    <w:sig w:usb0="00000003" w:usb1="080E0000" w:usb2="00000016" w:usb3="00000000" w:csb0="00100001"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BF343C">
    <w:pPr>
      <w:pStyle w:val="a8"/>
      <w:framePr w:wrap="around" w:vAnchor="text" w:hAnchor="margin" w:xAlign="center" w:y="1"/>
      <w:rPr>
        <w:rStyle w:val="a9"/>
      </w:rPr>
    </w:pPr>
    <w:r>
      <w:rPr>
        <w:rStyle w:val="a9"/>
      </w:rPr>
      <w:fldChar w:fldCharType="begin"/>
    </w:r>
    <w:r>
      <w:rPr>
        <w:rStyle w:val="a9"/>
      </w:rPr>
      <w:instrText xml:space="preserve">PAGE  </w:instrText>
    </w:r>
    <w:r>
      <w:rPr>
        <w:rStyle w:val="a9"/>
      </w:rPr>
      <w:fldChar w:fldCharType="end"/>
    </w:r>
  </w:p>
  <w:p w:rsidR="00000000" w:rsidRDefault="00BF343C">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BF343C">
    <w:pPr>
      <w:pStyle w:val="a8"/>
      <w:framePr w:wrap="around" w:vAnchor="text" w:hAnchor="margin" w:xAlign="center" w:y="1"/>
      <w:rPr>
        <w:rStyle w:val="a9"/>
      </w:rPr>
    </w:pPr>
    <w:r>
      <w:rPr>
        <w:rStyle w:val="a9"/>
      </w:rPr>
      <w:fldChar w:fldCharType="begin"/>
    </w:r>
    <w:r>
      <w:rPr>
        <w:rStyle w:val="a9"/>
      </w:rPr>
      <w:instrText xml:space="preserve">PAGE  </w:instrText>
    </w:r>
    <w:r>
      <w:rPr>
        <w:rStyle w:val="a9"/>
      </w:rPr>
      <w:fldChar w:fldCharType="separate"/>
    </w:r>
    <w:r w:rsidR="00C849C5">
      <w:rPr>
        <w:rStyle w:val="a9"/>
        <w:noProof/>
      </w:rPr>
      <w:t>i</w:t>
    </w:r>
    <w:r>
      <w:rPr>
        <w:rStyle w:val="a9"/>
      </w:rPr>
      <w:fldChar w:fldCharType="end"/>
    </w:r>
  </w:p>
  <w:p w:rsidR="00000000" w:rsidRDefault="00BF343C">
    <w:pPr>
      <w:pStyle w:val="a8"/>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49C5" w:rsidRDefault="00C849C5">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F343C" w:rsidRDefault="00BF343C" w:rsidP="00966405">
      <w:r>
        <w:separator/>
      </w:r>
    </w:p>
  </w:footnote>
  <w:footnote w:type="continuationSeparator" w:id="1">
    <w:p w:rsidR="00BF343C" w:rsidRDefault="00BF343C" w:rsidP="0096640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49C5" w:rsidRDefault="00C849C5">
    <w:pPr>
      <w:pStyle w:val="ab"/>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49C5" w:rsidRDefault="00C849C5">
    <w:pPr>
      <w:pStyle w:val="ab"/>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49C5" w:rsidRDefault="00C849C5">
    <w:pPr>
      <w:pStyle w:val="ab"/>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doNotTrackMoves/>
  <w:defaultTabStop w:val="480"/>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849C5"/>
    <w:rsid w:val="00BF343C"/>
    <w:rsid w:val="00C849C5"/>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rPr>
      <w:kern w:val="2"/>
      <w:sz w:val="24"/>
      <w:szCs w:val="24"/>
    </w:rPr>
  </w:style>
  <w:style w:type="paragraph" w:styleId="1">
    <w:name w:val="heading 1"/>
    <w:basedOn w:val="a"/>
    <w:next w:val="a"/>
    <w:autoRedefine/>
    <w:qFormat/>
    <w:pPr>
      <w:keepNext/>
      <w:spacing w:beforeLines="50" w:afterLines="50" w:line="720" w:lineRule="auto"/>
      <w:ind w:left="1922" w:hanging="1922"/>
      <w:outlineLvl w:val="0"/>
    </w:pPr>
    <w:rPr>
      <w:rFonts w:ascii="標楷體" w:eastAsia="標楷體" w:hAnsi="標楷體"/>
      <w:b/>
      <w:bCs/>
      <w:kern w:val="52"/>
      <w:sz w:val="48"/>
      <w:szCs w:val="52"/>
    </w:rPr>
  </w:style>
  <w:style w:type="paragraph" w:styleId="2">
    <w:name w:val="heading 2"/>
    <w:basedOn w:val="a"/>
    <w:next w:val="a"/>
    <w:autoRedefine/>
    <w:qFormat/>
    <w:pPr>
      <w:keepNext/>
      <w:tabs>
        <w:tab w:val="left" w:pos="1620"/>
      </w:tabs>
      <w:spacing w:beforeLines="50" w:afterLines="50" w:line="720" w:lineRule="auto"/>
      <w:ind w:left="1622" w:hangingChars="405" w:hanging="1622"/>
      <w:outlineLvl w:val="1"/>
    </w:pPr>
    <w:rPr>
      <w:rFonts w:ascii="Arial" w:eastAsia="標楷體" w:hAnsi="Arial"/>
      <w:b/>
      <w:bCs/>
      <w:sz w:val="40"/>
      <w:szCs w:val="48"/>
    </w:rPr>
  </w:style>
  <w:style w:type="paragraph" w:styleId="3">
    <w:name w:val="heading 3"/>
    <w:basedOn w:val="a"/>
    <w:next w:val="a"/>
    <w:autoRedefine/>
    <w:qFormat/>
    <w:pPr>
      <w:keepNext/>
      <w:spacing w:beforeLines="50" w:afterLines="50" w:line="720" w:lineRule="auto"/>
      <w:ind w:left="598"/>
      <w:outlineLvl w:val="2"/>
    </w:pPr>
    <w:rPr>
      <w:rFonts w:ascii="Arial" w:eastAsia="標楷體" w:hAnsi="Arial"/>
      <w:b/>
      <w:bCs/>
      <w:color w:val="000000"/>
      <w:sz w:val="36"/>
      <w:szCs w:val="36"/>
    </w:rPr>
  </w:style>
  <w:style w:type="paragraph" w:styleId="4">
    <w:name w:val="heading 4"/>
    <w:basedOn w:val="a"/>
    <w:next w:val="a"/>
    <w:autoRedefine/>
    <w:qFormat/>
    <w:pPr>
      <w:keepNext/>
      <w:spacing w:beforeLines="50" w:afterLines="50" w:line="720" w:lineRule="auto"/>
      <w:ind w:firstLineChars="200" w:firstLine="641"/>
      <w:outlineLvl w:val="3"/>
    </w:pPr>
    <w:rPr>
      <w:rFonts w:eastAsia="標楷體"/>
      <w:b/>
      <w:bCs/>
      <w:sz w:val="32"/>
      <w:szCs w:val="36"/>
    </w:rPr>
  </w:style>
  <w:style w:type="character" w:default="1" w:styleId="a0">
    <w:name w:val="Default Paragraph Font"/>
    <w:semiHidden/>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asename1">
    <w:name w:val="casename1"/>
    <w:basedOn w:val="a0"/>
    <w:rPr>
      <w:strike w:val="0"/>
      <w:dstrike w:val="0"/>
      <w:sz w:val="24"/>
      <w:szCs w:val="24"/>
      <w:u w:val="none"/>
      <w:effect w:val="none"/>
    </w:rPr>
  </w:style>
  <w:style w:type="paragraph" w:styleId="a3">
    <w:name w:val="footnote text"/>
    <w:aliases w:val="ftx"/>
    <w:basedOn w:val="a"/>
    <w:autoRedefine/>
    <w:semiHidden/>
    <w:pPr>
      <w:snapToGrid w:val="0"/>
      <w:spacing w:line="240" w:lineRule="atLeast"/>
      <w:jc w:val="both"/>
    </w:pPr>
  </w:style>
  <w:style w:type="character" w:styleId="a4">
    <w:name w:val="footnote reference"/>
    <w:aliases w:val="FR"/>
    <w:basedOn w:val="a0"/>
    <w:semiHidden/>
    <w:rPr>
      <w:position w:val="6"/>
      <w:vertAlign w:val="superscript"/>
    </w:rPr>
  </w:style>
  <w:style w:type="paragraph" w:styleId="5">
    <w:name w:val="toc 5"/>
    <w:aliases w:val="論文標題五"/>
    <w:basedOn w:val="a"/>
    <w:next w:val="a"/>
    <w:autoRedefine/>
    <w:semiHidden/>
    <w:pPr>
      <w:spacing w:beforeLines="100" w:afterLines="50"/>
      <w:ind w:firstLineChars="400" w:firstLine="1281"/>
      <w:outlineLvl w:val="4"/>
    </w:pPr>
    <w:rPr>
      <w:rFonts w:eastAsia="標楷體"/>
      <w:b/>
      <w:sz w:val="32"/>
      <w:szCs w:val="32"/>
    </w:rPr>
  </w:style>
  <w:style w:type="paragraph" w:styleId="6">
    <w:name w:val="toc 6"/>
    <w:aliases w:val="論文標題六"/>
    <w:basedOn w:val="a"/>
    <w:next w:val="a"/>
    <w:autoRedefine/>
    <w:semiHidden/>
    <w:pPr>
      <w:spacing w:beforeLines="50" w:afterLines="50"/>
      <w:ind w:firstLineChars="500" w:firstLine="1602"/>
      <w:outlineLvl w:val="5"/>
    </w:pPr>
    <w:rPr>
      <w:rFonts w:eastAsia="標楷體"/>
      <w:b/>
      <w:sz w:val="32"/>
      <w:szCs w:val="32"/>
    </w:rPr>
  </w:style>
  <w:style w:type="paragraph" w:customStyle="1" w:styleId="40">
    <w:name w:val="內文4"/>
    <w:basedOn w:val="a"/>
    <w:autoRedefine/>
    <w:pPr>
      <w:spacing w:beforeLines="50" w:afterLines="50" w:line="480" w:lineRule="exact"/>
      <w:ind w:firstLine="522"/>
      <w:jc w:val="both"/>
    </w:pPr>
    <w:rPr>
      <w:color w:val="000000"/>
      <w:sz w:val="28"/>
      <w:szCs w:val="20"/>
    </w:rPr>
  </w:style>
  <w:style w:type="paragraph" w:customStyle="1" w:styleId="a5">
    <w:name w:val="報告內文"/>
    <w:basedOn w:val="a"/>
    <w:next w:val="a"/>
    <w:autoRedefine/>
    <w:pPr>
      <w:spacing w:beforeLines="50" w:afterLines="50" w:line="430" w:lineRule="atLeast"/>
      <w:ind w:firstLineChars="200" w:firstLine="200"/>
      <w:jc w:val="both"/>
    </w:pPr>
  </w:style>
  <w:style w:type="paragraph" w:customStyle="1" w:styleId="a6">
    <w:name w:val="報告註腳文字"/>
    <w:basedOn w:val="a"/>
    <w:next w:val="a"/>
    <w:autoRedefine/>
    <w:pPr>
      <w:spacing w:line="240" w:lineRule="atLeast"/>
      <w:jc w:val="both"/>
    </w:pPr>
    <w:rPr>
      <w:sz w:val="20"/>
    </w:rPr>
  </w:style>
  <w:style w:type="paragraph" w:customStyle="1" w:styleId="60">
    <w:name w:val="報告標題6"/>
    <w:basedOn w:val="a"/>
    <w:next w:val="a"/>
    <w:autoRedefine/>
    <w:pPr>
      <w:spacing w:beforeLines="50" w:afterLines="50"/>
      <w:ind w:firstLineChars="400" w:firstLine="400"/>
      <w:outlineLvl w:val="5"/>
    </w:pPr>
    <w:rPr>
      <w:rFonts w:ascii="標楷體" w:eastAsia="標楷體" w:hAnsi="標楷體"/>
      <w:b/>
      <w:bCs/>
    </w:rPr>
  </w:style>
  <w:style w:type="paragraph" w:customStyle="1" w:styleId="10">
    <w:name w:val="報告標題1"/>
    <w:basedOn w:val="a"/>
    <w:next w:val="a"/>
    <w:autoRedefine/>
    <w:pPr>
      <w:spacing w:beforeLines="50" w:afterLines="50"/>
      <w:outlineLvl w:val="0"/>
    </w:pPr>
    <w:rPr>
      <w:rFonts w:eastAsia="標楷體"/>
      <w:b/>
      <w:bCs/>
      <w:sz w:val="32"/>
    </w:rPr>
  </w:style>
  <w:style w:type="paragraph" w:customStyle="1" w:styleId="20">
    <w:name w:val="報告標題2"/>
    <w:basedOn w:val="a"/>
    <w:next w:val="a"/>
    <w:autoRedefine/>
    <w:pPr>
      <w:spacing w:beforeLines="50" w:afterLines="50"/>
      <w:outlineLvl w:val="1"/>
    </w:pPr>
    <w:rPr>
      <w:rFonts w:eastAsia="標楷體"/>
      <w:b/>
      <w:bCs/>
      <w:sz w:val="28"/>
    </w:rPr>
  </w:style>
  <w:style w:type="paragraph" w:customStyle="1" w:styleId="30">
    <w:name w:val="報告標題3"/>
    <w:basedOn w:val="a"/>
    <w:next w:val="a"/>
    <w:autoRedefine/>
    <w:pPr>
      <w:spacing w:beforeLines="50" w:afterLines="50"/>
      <w:ind w:firstLineChars="100" w:firstLine="100"/>
      <w:outlineLvl w:val="2"/>
    </w:pPr>
    <w:rPr>
      <w:rFonts w:ascii="標楷體" w:eastAsia="標楷體" w:hAnsi="標楷體"/>
      <w:b/>
      <w:bCs/>
    </w:rPr>
  </w:style>
  <w:style w:type="paragraph" w:customStyle="1" w:styleId="41">
    <w:name w:val="報告標題4"/>
    <w:basedOn w:val="a"/>
    <w:autoRedefine/>
    <w:pPr>
      <w:spacing w:beforeLines="50" w:afterLines="50"/>
      <w:ind w:firstLineChars="200" w:firstLine="480"/>
      <w:outlineLvl w:val="3"/>
    </w:pPr>
    <w:rPr>
      <w:rFonts w:ascii="標楷體" w:eastAsia="標楷體" w:hAnsi="標楷體"/>
      <w:b/>
      <w:bCs/>
    </w:rPr>
  </w:style>
  <w:style w:type="paragraph" w:customStyle="1" w:styleId="50">
    <w:name w:val="報告標題5"/>
    <w:basedOn w:val="a"/>
    <w:next w:val="a"/>
    <w:autoRedefine/>
    <w:pPr>
      <w:spacing w:beforeLines="50" w:afterLines="50"/>
      <w:ind w:firstLineChars="300" w:firstLine="300"/>
      <w:outlineLvl w:val="4"/>
    </w:pPr>
    <w:rPr>
      <w:rFonts w:ascii="標楷體" w:eastAsia="標楷體" w:hAnsi="標楷體"/>
      <w:b/>
      <w:bCs/>
    </w:rPr>
  </w:style>
  <w:style w:type="paragraph" w:customStyle="1" w:styleId="414092cm0505">
    <w:name w:val="樣式 內文4 + 新細明體 14 點 黑色 第一行:  0.92 cm 套用前:  0.5 列 套用後:  0.5 列..."/>
    <w:basedOn w:val="40"/>
    <w:autoRedefine/>
    <w:pPr>
      <w:tabs>
        <w:tab w:val="left" w:pos="240"/>
      </w:tabs>
    </w:pPr>
    <w:rPr>
      <w:rFonts w:eastAsia="標楷體"/>
      <w:kern w:val="0"/>
    </w:rPr>
  </w:style>
  <w:style w:type="character" w:customStyle="1" w:styleId="21">
    <w:name w:val="標題 2 字元"/>
    <w:basedOn w:val="a0"/>
    <w:rPr>
      <w:rFonts w:ascii="Arial" w:eastAsia="標楷體" w:hAnsi="Arial"/>
      <w:b/>
      <w:bCs/>
      <w:kern w:val="2"/>
      <w:sz w:val="40"/>
      <w:szCs w:val="48"/>
      <w:lang w:val="en-US" w:eastAsia="zh-TW" w:bidi="ar-SA"/>
    </w:rPr>
  </w:style>
  <w:style w:type="character" w:customStyle="1" w:styleId="414092cm05050">
    <w:name w:val="樣式 內文4 + 新細明體 14 點 黑色 第一行:  0.92 cm 套用前:  0.5 列 套用後:  0.5 列... 字元"/>
    <w:basedOn w:val="a0"/>
    <w:rPr>
      <w:rFonts w:ascii="標楷體" w:eastAsia="標楷體" w:hAnsi="標楷體"/>
      <w:bCs/>
      <w:color w:val="000000"/>
      <w:kern w:val="2"/>
      <w:sz w:val="28"/>
      <w:szCs w:val="28"/>
      <w:lang w:val="en-US" w:eastAsia="zh-TW" w:bidi="ar-SA"/>
    </w:rPr>
  </w:style>
  <w:style w:type="character" w:customStyle="1" w:styleId="42">
    <w:name w:val="內文4 字元"/>
    <w:basedOn w:val="a0"/>
    <w:rPr>
      <w:rFonts w:ascii="標楷體" w:eastAsia="標楷體" w:hAnsi="標楷體"/>
      <w:bCs/>
      <w:color w:val="000000"/>
      <w:kern w:val="2"/>
      <w:sz w:val="28"/>
      <w:szCs w:val="28"/>
      <w:lang w:val="en-US" w:eastAsia="zh-TW" w:bidi="ar-SA"/>
    </w:rPr>
  </w:style>
  <w:style w:type="character" w:customStyle="1" w:styleId="a7">
    <w:name w:val="報告註腳文字 字元"/>
    <w:basedOn w:val="a0"/>
    <w:rPr>
      <w:rFonts w:eastAsia="新細明體"/>
      <w:kern w:val="2"/>
      <w:szCs w:val="24"/>
      <w:lang w:val="en-US" w:eastAsia="zh-TW" w:bidi="ar-SA"/>
    </w:rPr>
  </w:style>
  <w:style w:type="paragraph" w:styleId="a8">
    <w:name w:val="footer"/>
    <w:basedOn w:val="a"/>
    <w:semiHidden/>
    <w:pPr>
      <w:tabs>
        <w:tab w:val="center" w:pos="4153"/>
        <w:tab w:val="right" w:pos="8306"/>
      </w:tabs>
      <w:snapToGrid w:val="0"/>
    </w:pPr>
    <w:rPr>
      <w:sz w:val="20"/>
      <w:szCs w:val="20"/>
    </w:rPr>
  </w:style>
  <w:style w:type="character" w:styleId="a9">
    <w:name w:val="page number"/>
    <w:basedOn w:val="a0"/>
    <w:semiHidden/>
  </w:style>
  <w:style w:type="paragraph" w:styleId="aa">
    <w:name w:val="Document Map"/>
    <w:basedOn w:val="a"/>
    <w:semiHidden/>
    <w:pPr>
      <w:shd w:val="clear" w:color="auto" w:fill="000080"/>
    </w:pPr>
    <w:rPr>
      <w:rFonts w:ascii="Arial" w:hAnsi="Arial"/>
    </w:rPr>
  </w:style>
  <w:style w:type="paragraph" w:styleId="ab">
    <w:name w:val="header"/>
    <w:basedOn w:val="a"/>
    <w:link w:val="ac"/>
    <w:uiPriority w:val="99"/>
    <w:semiHidden/>
    <w:unhideWhenUsed/>
    <w:rsid w:val="00C849C5"/>
    <w:pPr>
      <w:tabs>
        <w:tab w:val="center" w:pos="4153"/>
        <w:tab w:val="right" w:pos="8306"/>
      </w:tabs>
      <w:snapToGrid w:val="0"/>
    </w:pPr>
    <w:rPr>
      <w:sz w:val="20"/>
      <w:szCs w:val="20"/>
    </w:rPr>
  </w:style>
  <w:style w:type="character" w:customStyle="1" w:styleId="ac">
    <w:name w:val="頁首 字元"/>
    <w:basedOn w:val="a0"/>
    <w:link w:val="ab"/>
    <w:uiPriority w:val="99"/>
    <w:semiHidden/>
    <w:rsid w:val="00C849C5"/>
    <w:rPr>
      <w:kern w:val="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1471</Words>
  <Characters>8385</Characters>
  <Application>Microsoft Office Word</Application>
  <DocSecurity>0</DocSecurity>
  <Lines>69</Lines>
  <Paragraphs>19</Paragraphs>
  <ScaleCrop>false</ScaleCrop>
  <HeadingPairs>
    <vt:vector size="2" baseType="variant">
      <vt:variant>
        <vt:lpstr>標題</vt:lpstr>
      </vt:variant>
      <vt:variant>
        <vt:i4>1</vt:i4>
      </vt:variant>
    </vt:vector>
  </HeadingPairs>
  <TitlesOfParts>
    <vt:vector size="1" baseType="lpstr">
      <vt:lpstr/>
    </vt:vector>
  </TitlesOfParts>
  <Company> </Company>
  <LinksUpToDate>false</LinksUpToDate>
  <CharactersWithSpaces>9837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jessice</dc:creator>
  <cp:keywords/>
  <dc:description/>
  <cp:lastModifiedBy>00561</cp:lastModifiedBy>
  <cp:revision>2</cp:revision>
  <dcterms:created xsi:type="dcterms:W3CDTF">2009-03-13T03:21:00Z</dcterms:created>
  <dcterms:modified xsi:type="dcterms:W3CDTF">2009-03-13T03:21:00Z</dcterms:modified>
</cp:coreProperties>
</file>