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213" w:rsidRDefault="00C17213" w:rsidP="00C17213">
      <w:pPr>
        <w:pStyle w:val="a6"/>
        <w:snapToGrid w:val="0"/>
        <w:spacing w:beforeLines="50" w:before="180" w:afterLines="50" w:after="180" w:line="360" w:lineRule="exact"/>
        <w:ind w:left="0" w:right="51" w:firstLine="142"/>
        <w:jc w:val="left"/>
        <w:rPr>
          <w:rFonts w:ascii="標楷體" w:hint="eastAsia"/>
          <w:b/>
          <w:bCs/>
          <w:sz w:val="28"/>
          <w:shd w:val="pct15" w:color="auto" w:fill="FFFFFF"/>
        </w:rPr>
      </w:pPr>
      <w:r>
        <w:rPr>
          <w:rFonts w:ascii="標楷體" w:hint="eastAsia"/>
          <w:b/>
          <w:bCs/>
          <w:sz w:val="28"/>
          <w:shd w:val="pct15" w:color="auto" w:fill="FFFFFF"/>
        </w:rPr>
        <w:t xml:space="preserve">附表2　　　　　　　　　　　　　　　　　　　　　　　　　　　　　　　　　　　　　　　　         　　</w:t>
      </w:r>
    </w:p>
    <w:tbl>
      <w:tblPr>
        <w:tblW w:w="14114" w:type="dxa"/>
        <w:tblInd w:w="2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2"/>
        <w:gridCol w:w="1707"/>
        <w:gridCol w:w="2340"/>
        <w:gridCol w:w="7920"/>
        <w:gridCol w:w="1275"/>
      </w:tblGrid>
      <w:tr w:rsidR="00C17213" w:rsidRPr="003A63AB" w:rsidTr="0010623A">
        <w:tc>
          <w:tcPr>
            <w:tcW w:w="14114" w:type="dxa"/>
            <w:gridSpan w:val="5"/>
          </w:tcPr>
          <w:p w:rsidR="00C17213" w:rsidRDefault="00C17213" w:rsidP="0010623A">
            <w:pPr>
              <w:snapToGrid w:val="0"/>
              <w:spacing w:line="480" w:lineRule="exact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 w:rsidRPr="003A63AB">
              <w:rPr>
                <w:rFonts w:ascii="標楷體" w:eastAsia="標楷體" w:hAnsi="標楷體" w:hint="eastAsia"/>
                <w:b/>
                <w:sz w:val="28"/>
                <w:szCs w:val="28"/>
              </w:rPr>
              <w:t>申請審議之使用報酬率項目：</w:t>
            </w:r>
          </w:p>
          <w:p w:rsidR="00C17213" w:rsidRPr="00405F50" w:rsidRDefault="00C17213" w:rsidP="0010623A">
            <w:pPr>
              <w:pStyle w:val="a8"/>
              <w:ind w:leftChars="0" w:left="0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ARCO錄音著作公開播送使用報酬率</w:t>
            </w:r>
            <w:proofErr w:type="gramStart"/>
            <w:r w:rsidRPr="00405F50">
              <w:rPr>
                <w:rFonts w:ascii="標楷體" w:eastAsia="標楷體" w:hAnsi="標楷體"/>
              </w:rPr>
              <w:t>—</w:t>
            </w:r>
            <w:proofErr w:type="gramEnd"/>
            <w:r w:rsidRPr="00405F50">
              <w:rPr>
                <w:rFonts w:ascii="標楷體" w:eastAsia="標楷體" w:hAnsi="標楷體" w:hint="eastAsia"/>
              </w:rPr>
              <w:t>無線廣播電台：</w:t>
            </w:r>
          </w:p>
          <w:p w:rsidR="00C17213" w:rsidRPr="00405F50" w:rsidRDefault="00C17213" w:rsidP="0010623A">
            <w:pPr>
              <w:pStyle w:val="a8"/>
              <w:ind w:leftChars="0" w:left="0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（一）營利性頻道：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2"/>
              </w:numPr>
              <w:ind w:leftChars="0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地方性</w:t>
            </w:r>
            <w:r>
              <w:rPr>
                <w:rFonts w:ascii="標楷體" w:eastAsia="標楷體" w:hAnsi="標楷體" w:hint="eastAsia"/>
              </w:rPr>
              <w:t>調</w:t>
            </w:r>
            <w:r w:rsidRPr="00405F50">
              <w:rPr>
                <w:rFonts w:ascii="標楷體" w:eastAsia="標楷體" w:hAnsi="標楷體" w:hint="eastAsia"/>
              </w:rPr>
              <w:t>頻網，每一頻道：</w:t>
            </w:r>
          </w:p>
          <w:p w:rsidR="00C17213" w:rsidRPr="008B08FF" w:rsidRDefault="00C17213" w:rsidP="0010623A">
            <w:pPr>
              <w:ind w:leftChars="472" w:left="1133"/>
              <w:rPr>
                <w:rFonts w:ascii="標楷體" w:eastAsia="標楷體" w:hAnsi="標楷體" w:hint="eastAsia"/>
              </w:rPr>
            </w:pPr>
            <w:r w:rsidRPr="008B08FF">
              <w:rPr>
                <w:rFonts w:ascii="標楷體" w:eastAsia="標楷體" w:hAnsi="標楷體" w:hint="eastAsia"/>
              </w:rPr>
              <w:t>中功率頻道：第一年160,000元，每年調增20,000元，最高400,000元。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1"/>
              </w:numPr>
              <w:ind w:leftChars="0" w:hanging="306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101 年度中功率頻道費率為420,000元。(含稅)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1"/>
              </w:numPr>
              <w:ind w:leftChars="0" w:hanging="306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102 年度中功率頻道費率為420,000元。(含稅)</w:t>
            </w:r>
          </w:p>
          <w:p w:rsidR="00C17213" w:rsidRPr="008B08FF" w:rsidRDefault="00C17213" w:rsidP="0010623A">
            <w:pPr>
              <w:ind w:leftChars="450" w:left="1133" w:hangingChars="22" w:hanging="53"/>
              <w:rPr>
                <w:rFonts w:ascii="標楷體" w:eastAsia="標楷體" w:hAnsi="標楷體" w:hint="eastAsia"/>
              </w:rPr>
            </w:pPr>
            <w:r w:rsidRPr="008B08FF">
              <w:rPr>
                <w:rFonts w:ascii="標楷體" w:eastAsia="標楷體" w:hAnsi="標楷體" w:hint="eastAsia"/>
              </w:rPr>
              <w:t>小功率頻道：每一頻道，第一年40,000元，每年調增5,000元，最高至100,000元。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1"/>
              </w:numPr>
              <w:ind w:leftChars="0" w:hanging="306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101 年度小功率頻道費率為105,000元。(含稅)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1"/>
              </w:numPr>
              <w:ind w:leftChars="0" w:hanging="306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102 年度小功率頻道費率為105,000元。(含稅)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2"/>
              </w:numPr>
              <w:ind w:leftChars="0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地方性調幅網，每一頻道：第一年80,000元，每年調增10,000元，最高至200,000元。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1"/>
              </w:numPr>
              <w:ind w:leftChars="0" w:hanging="306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101 年度地方性調幅網費率為210,000元。(含稅)</w:t>
            </w:r>
          </w:p>
          <w:p w:rsidR="00C17213" w:rsidRPr="00405F50" w:rsidRDefault="00C17213" w:rsidP="00C17213">
            <w:pPr>
              <w:pStyle w:val="a8"/>
              <w:numPr>
                <w:ilvl w:val="0"/>
                <w:numId w:val="1"/>
              </w:numPr>
              <w:ind w:leftChars="0" w:hanging="306"/>
              <w:rPr>
                <w:rFonts w:ascii="標楷體" w:eastAsia="標楷體" w:hAnsi="標楷體" w:hint="eastAsia"/>
              </w:rPr>
            </w:pPr>
            <w:r w:rsidRPr="00405F50">
              <w:rPr>
                <w:rFonts w:ascii="標楷體" w:eastAsia="標楷體" w:hAnsi="標楷體" w:hint="eastAsia"/>
              </w:rPr>
              <w:t>102 年度地方性調幅網費率為210,000元。(含稅)</w:t>
            </w:r>
          </w:p>
        </w:tc>
      </w:tr>
      <w:tr w:rsidR="00C17213" w:rsidRPr="003A63AB" w:rsidTr="0010623A">
        <w:tc>
          <w:tcPr>
            <w:tcW w:w="14114" w:type="dxa"/>
            <w:gridSpan w:val="5"/>
          </w:tcPr>
          <w:p w:rsidR="00C17213" w:rsidRPr="003A63AB" w:rsidRDefault="00C17213" w:rsidP="0010623A">
            <w:pPr>
              <w:snapToGrid w:val="0"/>
              <w:spacing w:line="480" w:lineRule="exact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集管團體</w:t>
            </w:r>
            <w:proofErr w:type="gramEnd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名稱：社團法人台灣錄音著作權人協會（ARCO）</w:t>
            </w:r>
          </w:p>
        </w:tc>
      </w:tr>
      <w:tr w:rsidR="00C17213" w:rsidRPr="003A63AB" w:rsidTr="0010623A">
        <w:tc>
          <w:tcPr>
            <w:tcW w:w="872" w:type="dxa"/>
          </w:tcPr>
          <w:p w:rsidR="00C17213" w:rsidRPr="003A63AB" w:rsidRDefault="00C17213" w:rsidP="0010623A">
            <w:pPr>
              <w:snapToGrid w:val="0"/>
              <w:spacing w:line="480" w:lineRule="exact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  <w:r w:rsidRPr="003A63AB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編號</w:t>
            </w:r>
          </w:p>
        </w:tc>
        <w:tc>
          <w:tcPr>
            <w:tcW w:w="4047" w:type="dxa"/>
            <w:gridSpan w:val="2"/>
          </w:tcPr>
          <w:p w:rsidR="00C17213" w:rsidRPr="003A63AB" w:rsidRDefault="00C17213" w:rsidP="0010623A">
            <w:pPr>
              <w:snapToGrid w:val="0"/>
              <w:spacing w:line="480" w:lineRule="exact"/>
              <w:jc w:val="center"/>
              <w:rPr>
                <w:rFonts w:eastAsia="標楷體" w:hint="eastAsia"/>
                <w:b/>
                <w:bCs/>
                <w:sz w:val="28"/>
                <w:szCs w:val="28"/>
              </w:rPr>
            </w:pPr>
            <w:r>
              <w:rPr>
                <w:rFonts w:eastAsia="標楷體" w:hint="eastAsia"/>
                <w:b/>
                <w:bCs/>
                <w:sz w:val="28"/>
                <w:szCs w:val="28"/>
              </w:rPr>
              <w:t>申請審議之理由</w:t>
            </w:r>
          </w:p>
        </w:tc>
        <w:tc>
          <w:tcPr>
            <w:tcW w:w="7920" w:type="dxa"/>
          </w:tcPr>
          <w:p w:rsidR="00C17213" w:rsidRPr="003A63AB" w:rsidRDefault="00C17213" w:rsidP="0010623A">
            <w:pPr>
              <w:snapToGrid w:val="0"/>
              <w:spacing w:line="480" w:lineRule="exact"/>
              <w:jc w:val="center"/>
              <w:rPr>
                <w:rFonts w:eastAsia="標楷體" w:hint="eastAsia"/>
                <w:b/>
                <w:bCs/>
                <w:sz w:val="28"/>
                <w:szCs w:val="28"/>
              </w:rPr>
            </w:pPr>
            <w:r>
              <w:rPr>
                <w:rFonts w:eastAsia="標楷體" w:hint="eastAsia"/>
                <w:b/>
                <w:bCs/>
                <w:sz w:val="28"/>
                <w:szCs w:val="28"/>
              </w:rPr>
              <w:t>理由</w:t>
            </w:r>
            <w:r w:rsidRPr="003A63AB">
              <w:rPr>
                <w:rFonts w:eastAsia="標楷體" w:hint="eastAsia"/>
                <w:b/>
                <w:bCs/>
                <w:sz w:val="28"/>
                <w:szCs w:val="28"/>
              </w:rPr>
              <w:t>說明</w:t>
            </w:r>
          </w:p>
        </w:tc>
        <w:tc>
          <w:tcPr>
            <w:tcW w:w="1275" w:type="dxa"/>
          </w:tcPr>
          <w:p w:rsidR="00C17213" w:rsidRPr="003A63AB" w:rsidRDefault="00C17213" w:rsidP="0010623A">
            <w:pPr>
              <w:snapToGrid w:val="0"/>
              <w:spacing w:line="480" w:lineRule="exact"/>
              <w:jc w:val="center"/>
              <w:rPr>
                <w:rFonts w:eastAsia="標楷體" w:hint="eastAsia"/>
                <w:b/>
                <w:bCs/>
                <w:sz w:val="28"/>
                <w:szCs w:val="28"/>
              </w:rPr>
            </w:pPr>
            <w:r w:rsidRPr="003A63AB">
              <w:rPr>
                <w:rFonts w:eastAsia="標楷體" w:hint="eastAsia"/>
                <w:b/>
                <w:bCs/>
                <w:sz w:val="28"/>
                <w:szCs w:val="28"/>
              </w:rPr>
              <w:t>備註</w:t>
            </w:r>
          </w:p>
        </w:tc>
      </w:tr>
      <w:tr w:rsidR="00C17213" w:rsidRPr="003A63AB" w:rsidTr="0010623A">
        <w:tc>
          <w:tcPr>
            <w:tcW w:w="872" w:type="dxa"/>
            <w:vMerge w:val="restart"/>
          </w:tcPr>
          <w:p w:rsidR="00C17213" w:rsidRPr="003A63AB" w:rsidRDefault="00C17213" w:rsidP="0010623A">
            <w:pPr>
              <w:snapToGrid w:val="0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707" w:type="dxa"/>
            <w:vMerge w:val="restart"/>
          </w:tcPr>
          <w:p w:rsidR="00C17213" w:rsidRPr="003A63AB" w:rsidRDefault="00C17213" w:rsidP="0010623A">
            <w:pPr>
              <w:snapToGrid w:val="0"/>
              <w:jc w:val="both"/>
              <w:rPr>
                <w:rFonts w:eastAsia="標楷體" w:hint="eastAsia"/>
                <w:b/>
                <w:bCs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申請人認為</w:t>
            </w: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本次經申請審議之使用報酬率，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集管團體</w:t>
            </w:r>
            <w:proofErr w:type="gramEnd"/>
            <w:r w:rsidRPr="003A63AB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>未曾</w:t>
            </w:r>
            <w:proofErr w:type="gramStart"/>
            <w:r w:rsidRPr="003A63AB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>審酌</w:t>
            </w:r>
            <w:r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>或未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>充</w:t>
            </w:r>
            <w:r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lastRenderedPageBreak/>
              <w:t>分審酌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著作權集體管理團體</w:t>
            </w: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條例第24條</w:t>
            </w:r>
            <w:proofErr w:type="gramStart"/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第1項何款因素</w:t>
            </w:r>
            <w:proofErr w:type="gramEnd"/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？</w:t>
            </w:r>
          </w:p>
        </w:tc>
        <w:tc>
          <w:tcPr>
            <w:tcW w:w="2340" w:type="dxa"/>
          </w:tcPr>
          <w:p w:rsidR="00C17213" w:rsidRPr="007E5035" w:rsidRDefault="00C17213" w:rsidP="0010623A">
            <w:pPr>
              <w:snapToGrid w:val="0"/>
              <w:ind w:leftChars="-45" w:left="315" w:hangingChars="151" w:hanging="423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□與利用人協商之結果或利用人之意見</w:t>
            </w:r>
          </w:p>
        </w:tc>
        <w:tc>
          <w:tcPr>
            <w:tcW w:w="7920" w:type="dxa"/>
          </w:tcPr>
          <w:p w:rsidR="00C17213" w:rsidRPr="003A63AB" w:rsidRDefault="00C17213" w:rsidP="0010623A">
            <w:pPr>
              <w:snapToGrid w:val="0"/>
              <w:ind w:left="849" w:rightChars="-45" w:right="-108" w:hangingChars="265" w:hanging="849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  <w:tc>
          <w:tcPr>
            <w:tcW w:w="1275" w:type="dxa"/>
          </w:tcPr>
          <w:p w:rsidR="00C17213" w:rsidRPr="003A63AB" w:rsidRDefault="00C17213" w:rsidP="0010623A">
            <w:pPr>
              <w:snapToGrid w:val="0"/>
              <w:jc w:val="both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</w:tr>
      <w:tr w:rsidR="00C17213" w:rsidRPr="003A63AB" w:rsidTr="0010623A">
        <w:tc>
          <w:tcPr>
            <w:tcW w:w="872" w:type="dxa"/>
            <w:vMerge/>
          </w:tcPr>
          <w:p w:rsidR="00C17213" w:rsidRPr="003A63AB" w:rsidRDefault="00C17213" w:rsidP="0010623A">
            <w:pPr>
              <w:snapToGrid w:val="0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</w:p>
        </w:tc>
        <w:tc>
          <w:tcPr>
            <w:tcW w:w="1707" w:type="dxa"/>
            <w:vMerge/>
          </w:tcPr>
          <w:p w:rsidR="00C17213" w:rsidRPr="003A63AB" w:rsidRDefault="00C17213" w:rsidP="0010623A">
            <w:pPr>
              <w:snapToGrid w:val="0"/>
              <w:jc w:val="center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  <w:tc>
          <w:tcPr>
            <w:tcW w:w="2340" w:type="dxa"/>
          </w:tcPr>
          <w:p w:rsidR="00C17213" w:rsidRPr="003A63AB" w:rsidRDefault="00C17213" w:rsidP="0010623A">
            <w:pPr>
              <w:snapToGrid w:val="0"/>
              <w:ind w:leftChars="-45" w:left="315" w:hangingChars="151" w:hanging="423"/>
              <w:jc w:val="both"/>
              <w:rPr>
                <w:rFonts w:eastAsia="標楷體" w:hint="eastAsia"/>
                <w:b/>
                <w:bCs/>
                <w:sz w:val="32"/>
                <w:szCs w:val="32"/>
              </w:rPr>
            </w:pP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□利用人因利用著作所獲致之經濟上利益</w:t>
            </w:r>
          </w:p>
        </w:tc>
        <w:tc>
          <w:tcPr>
            <w:tcW w:w="7920" w:type="dxa"/>
          </w:tcPr>
          <w:p w:rsidR="00C17213" w:rsidRPr="003A63AB" w:rsidRDefault="00C17213" w:rsidP="0010623A">
            <w:pPr>
              <w:snapToGrid w:val="0"/>
              <w:ind w:left="685" w:hangingChars="214" w:hanging="685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  <w:tc>
          <w:tcPr>
            <w:tcW w:w="1275" w:type="dxa"/>
          </w:tcPr>
          <w:p w:rsidR="00C17213" w:rsidRPr="003A63AB" w:rsidRDefault="00C17213" w:rsidP="0010623A">
            <w:pPr>
              <w:snapToGrid w:val="0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</w:tr>
      <w:tr w:rsidR="00C17213" w:rsidRPr="003A63AB" w:rsidTr="0010623A">
        <w:tc>
          <w:tcPr>
            <w:tcW w:w="872" w:type="dxa"/>
            <w:vMerge/>
          </w:tcPr>
          <w:p w:rsidR="00C17213" w:rsidRPr="003A63AB" w:rsidRDefault="00C17213" w:rsidP="0010623A">
            <w:pPr>
              <w:snapToGrid w:val="0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</w:p>
        </w:tc>
        <w:tc>
          <w:tcPr>
            <w:tcW w:w="1707" w:type="dxa"/>
            <w:vMerge/>
          </w:tcPr>
          <w:p w:rsidR="00C17213" w:rsidRPr="003A63AB" w:rsidRDefault="00C17213" w:rsidP="0010623A">
            <w:pPr>
              <w:snapToGrid w:val="0"/>
              <w:jc w:val="center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  <w:tc>
          <w:tcPr>
            <w:tcW w:w="2340" w:type="dxa"/>
          </w:tcPr>
          <w:p w:rsidR="00C17213" w:rsidRPr="003A63AB" w:rsidRDefault="00C17213" w:rsidP="0010623A">
            <w:pPr>
              <w:snapToGrid w:val="0"/>
              <w:ind w:leftChars="-45" w:left="318" w:rightChars="-45" w:right="-108" w:hanging="426"/>
              <w:rPr>
                <w:rFonts w:eastAsia="標楷體" w:hint="eastAsia"/>
                <w:b/>
                <w:bCs/>
                <w:sz w:val="32"/>
                <w:szCs w:val="32"/>
              </w:rPr>
            </w:pP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□管理著作財產權之數量</w:t>
            </w:r>
          </w:p>
        </w:tc>
        <w:tc>
          <w:tcPr>
            <w:tcW w:w="7920" w:type="dxa"/>
          </w:tcPr>
          <w:p w:rsidR="00C17213" w:rsidRPr="003A63AB" w:rsidRDefault="00C17213" w:rsidP="0010623A">
            <w:pPr>
              <w:snapToGrid w:val="0"/>
              <w:ind w:left="685" w:hangingChars="214" w:hanging="685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  <w:tc>
          <w:tcPr>
            <w:tcW w:w="1275" w:type="dxa"/>
          </w:tcPr>
          <w:p w:rsidR="00C17213" w:rsidRPr="003A63AB" w:rsidRDefault="00C17213" w:rsidP="0010623A">
            <w:pPr>
              <w:snapToGrid w:val="0"/>
              <w:ind w:rightChars="-45" w:right="-108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</w:tr>
      <w:tr w:rsidR="00C17213" w:rsidRPr="003A63AB" w:rsidTr="0010623A">
        <w:tc>
          <w:tcPr>
            <w:tcW w:w="872" w:type="dxa"/>
            <w:vMerge/>
          </w:tcPr>
          <w:p w:rsidR="00C17213" w:rsidRPr="003A63AB" w:rsidRDefault="00C17213" w:rsidP="0010623A">
            <w:pPr>
              <w:snapToGrid w:val="0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</w:p>
        </w:tc>
        <w:tc>
          <w:tcPr>
            <w:tcW w:w="1707" w:type="dxa"/>
            <w:vMerge/>
          </w:tcPr>
          <w:p w:rsidR="00C17213" w:rsidRPr="003A63AB" w:rsidRDefault="00C17213" w:rsidP="0010623A">
            <w:pPr>
              <w:snapToGrid w:val="0"/>
              <w:jc w:val="center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  <w:tc>
          <w:tcPr>
            <w:tcW w:w="2340" w:type="dxa"/>
          </w:tcPr>
          <w:p w:rsidR="00C17213" w:rsidRPr="003A63AB" w:rsidRDefault="00C17213" w:rsidP="0010623A">
            <w:pPr>
              <w:snapToGrid w:val="0"/>
              <w:ind w:leftChars="-45" w:left="-1" w:hanging="107"/>
              <w:rPr>
                <w:rFonts w:eastAsia="標楷體" w:hint="eastAsia"/>
                <w:b/>
                <w:bCs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■</w:t>
            </w: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利用之質及量</w:t>
            </w:r>
          </w:p>
        </w:tc>
        <w:tc>
          <w:tcPr>
            <w:tcW w:w="7920" w:type="dxa"/>
          </w:tcPr>
          <w:p w:rsidR="00C17213" w:rsidRPr="008726E6" w:rsidRDefault="00C17213" w:rsidP="0010623A">
            <w:pPr>
              <w:snapToGrid w:val="0"/>
              <w:spacing w:line="440" w:lineRule="exact"/>
              <w:ind w:left="743" w:hangingChars="265" w:hanging="743"/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</w:pPr>
            <w:proofErr w:type="gramStart"/>
            <w:r w:rsidRPr="008726E6">
              <w:rPr>
                <w:rFonts w:eastAsia="標楷體" w:hint="eastAsia"/>
                <w:b/>
                <w:sz w:val="28"/>
                <w:szCs w:val="28"/>
                <w:u w:val="single"/>
              </w:rPr>
              <w:t>集管團體</w:t>
            </w:r>
            <w:proofErr w:type="gramEnd"/>
            <w:r w:rsidRPr="008726E6">
              <w:rPr>
                <w:rFonts w:eastAsia="標楷體" w:hint="eastAsia"/>
                <w:b/>
                <w:sz w:val="28"/>
                <w:szCs w:val="28"/>
                <w:u w:val="single"/>
              </w:rPr>
              <w:t>未充分審酌申請人實際音樂使用</w:t>
            </w:r>
            <w:r w:rsidRPr="008726E6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量</w:t>
            </w:r>
          </w:p>
          <w:p w:rsidR="00C17213" w:rsidRDefault="00C17213" w:rsidP="0010623A">
            <w:pPr>
              <w:snapToGrid w:val="0"/>
              <w:spacing w:line="480" w:lineRule="exact"/>
              <w:ind w:left="742" w:right="-168" w:hangingChars="265" w:hanging="742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1F00F1">
              <w:rPr>
                <w:rFonts w:eastAsia="標楷體" w:hint="eastAsia"/>
                <w:bCs/>
                <w:sz w:val="28"/>
                <w:szCs w:val="28"/>
              </w:rPr>
              <w:t>根據</w:t>
            </w:r>
            <w:r>
              <w:rPr>
                <w:rFonts w:eastAsia="標楷體" w:hint="eastAsia"/>
                <w:bCs/>
                <w:sz w:val="28"/>
                <w:szCs w:val="28"/>
              </w:rPr>
              <w:t>ARCO</w:t>
            </w:r>
            <w:r>
              <w:rPr>
                <w:rFonts w:eastAsia="標楷體" w:hint="eastAsia"/>
                <w:bCs/>
                <w:sz w:val="28"/>
                <w:szCs w:val="28"/>
              </w:rPr>
              <w:t>現行對營利性調頻中功率無線廣播電台錄音著作</w:t>
            </w:r>
            <w:r w:rsidRPr="001F00F1">
              <w:rPr>
                <w:rFonts w:ascii="標楷體" w:eastAsia="標楷體" w:hAnsi="標楷體" w:hint="eastAsia"/>
                <w:sz w:val="28"/>
                <w:szCs w:val="28"/>
              </w:rPr>
              <w:t>公</w:t>
            </w:r>
          </w:p>
          <w:p w:rsidR="00C17213" w:rsidRDefault="00C17213" w:rsidP="0010623A">
            <w:pPr>
              <w:snapToGrid w:val="0"/>
              <w:spacing w:line="480" w:lineRule="exact"/>
              <w:ind w:left="742" w:right="-168" w:hangingChars="265" w:hanging="742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1F00F1">
              <w:rPr>
                <w:rFonts w:ascii="標楷體" w:eastAsia="標楷體" w:hAnsi="標楷體" w:hint="eastAsia"/>
                <w:sz w:val="28"/>
                <w:szCs w:val="28"/>
              </w:rPr>
              <w:t>開播送使用報酬費率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，以音樂台、商品台、綜合台、談話台、</w:t>
            </w:r>
          </w:p>
          <w:p w:rsidR="00C17213" w:rsidRPr="00D41C1B" w:rsidRDefault="00C17213" w:rsidP="0010623A">
            <w:pPr>
              <w:snapToGrid w:val="0"/>
              <w:spacing w:line="480" w:lineRule="exact"/>
              <w:rPr>
                <w:rFonts w:eastAsia="標楷體" w:hint="eastAsia"/>
                <w:bCs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客語/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原民語等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區分為五個類型，但其中商品、綜合或談話台間之費率差距極大，無法讓電台按其音樂使用量選擇適當費率，易造成「用少繳多」的不合理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現像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；在調頻台小功率部份，區域分六級，但各區域以音樂台、綜合台及談話台為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訂定級距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依據，地區內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之級距有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一、有二或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，無法反應電台真正音樂使用量，因應NCC將釋出小功率頻道，因此應該以音樂使用量多寡區分級距，讓各區域之費率等級更爲完備；另外，調幅台部份，每一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區域均為單一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價，現有調幅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台均為談話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台，無音樂台之型態，但調幅台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有發設功率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大小之別，因此應有費率級距之區別。基於上述之理由及本著「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級距分愈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細，就能讓電台有機會確實反應音樂使用量」之精神，因此本會提出建議之費率版本供審議參考，以求付費更趨於合理公平。</w:t>
            </w:r>
          </w:p>
        </w:tc>
        <w:tc>
          <w:tcPr>
            <w:tcW w:w="1275" w:type="dxa"/>
          </w:tcPr>
          <w:p w:rsidR="00C17213" w:rsidRPr="003A63AB" w:rsidRDefault="00C17213" w:rsidP="0010623A">
            <w:pPr>
              <w:snapToGrid w:val="0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</w:tr>
      <w:tr w:rsidR="00C17213" w:rsidRPr="003A63AB" w:rsidTr="0010623A">
        <w:trPr>
          <w:trHeight w:val="4662"/>
        </w:trPr>
        <w:tc>
          <w:tcPr>
            <w:tcW w:w="872" w:type="dxa"/>
          </w:tcPr>
          <w:p w:rsidR="00C17213" w:rsidRPr="003A63AB" w:rsidRDefault="00C17213" w:rsidP="0010623A">
            <w:pPr>
              <w:snapToGrid w:val="0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2</w:t>
            </w:r>
          </w:p>
        </w:tc>
        <w:tc>
          <w:tcPr>
            <w:tcW w:w="4047" w:type="dxa"/>
            <w:gridSpan w:val="2"/>
          </w:tcPr>
          <w:p w:rsidR="00C17213" w:rsidRPr="003A63AB" w:rsidRDefault="00C17213" w:rsidP="0010623A">
            <w:pPr>
              <w:snapToGrid w:val="0"/>
              <w:rPr>
                <w:rFonts w:eastAsia="標楷體" w:hint="eastAsia"/>
                <w:b/>
                <w:bCs/>
                <w:sz w:val="32"/>
                <w:szCs w:val="32"/>
              </w:rPr>
            </w:pPr>
            <w:r w:rsidRPr="003A63AB">
              <w:rPr>
                <w:rFonts w:ascii="標楷體" w:eastAsia="標楷體" w:hAnsi="標楷體" w:hint="eastAsia"/>
                <w:sz w:val="28"/>
                <w:szCs w:val="28"/>
              </w:rPr>
              <w:t>其他申請審議之事由</w:t>
            </w:r>
          </w:p>
        </w:tc>
        <w:tc>
          <w:tcPr>
            <w:tcW w:w="7920" w:type="dxa"/>
          </w:tcPr>
          <w:p w:rsidR="00C17213" w:rsidRPr="00254BEA" w:rsidRDefault="00C17213" w:rsidP="0010623A">
            <w:pPr>
              <w:snapToGrid w:val="0"/>
              <w:spacing w:line="460" w:lineRule="exact"/>
              <w:ind w:left="743" w:right="-168" w:hangingChars="265" w:hanging="743"/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</w:pPr>
            <w:r w:rsidRPr="00254BEA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申請人得逕行提出認為合理之使用報酬收費標準或計算方式。</w:t>
            </w:r>
          </w:p>
          <w:p w:rsidR="00C17213" w:rsidRPr="00280F80" w:rsidRDefault="00C17213" w:rsidP="0010623A">
            <w:pPr>
              <w:spacing w:line="460" w:lineRule="exact"/>
              <w:ind w:left="560" w:hangingChars="200" w:hanging="56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280F80">
              <w:rPr>
                <w:rFonts w:ascii="標楷體" w:eastAsia="標楷體" w:hAnsi="標楷體" w:hint="eastAsia"/>
                <w:sz w:val="28"/>
                <w:szCs w:val="28"/>
              </w:rPr>
              <w:t>一、爲使集管團體收費更加合理，以102年ARCO對營利性調頻中、小功率及調幅無線廣播電台錄音著作公開播送使用報酬費率爲基礎，提出新費率，調整項目分述如次：</w:t>
            </w:r>
          </w:p>
          <w:p w:rsidR="00C17213" w:rsidRDefault="00C17213" w:rsidP="0010623A">
            <w:pPr>
              <w:spacing w:line="460" w:lineRule="exact"/>
              <w:ind w:left="560" w:hangingChars="200" w:hanging="5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【</w:t>
            </w:r>
            <w:r w:rsidRPr="005B1AA4">
              <w:rPr>
                <w:rFonts w:ascii="標楷體" w:eastAsia="標楷體" w:hAnsi="標楷體" w:hint="eastAsia"/>
                <w:b/>
                <w:sz w:val="28"/>
                <w:szCs w:val="28"/>
              </w:rPr>
              <w:t>調頻中功率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部份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】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（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本會建議版及102年協商版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如附件一、二）</w:t>
            </w:r>
          </w:p>
          <w:p w:rsidR="00C17213" w:rsidRDefault="00C17213" w:rsidP="0010623A">
            <w:pPr>
              <w:spacing w:line="460" w:lineRule="exact"/>
              <w:ind w:leftChars="58" w:left="980" w:hangingChars="300" w:hanging="841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（一）</w:t>
            </w:r>
            <w:r w:rsidRPr="001126E5">
              <w:rPr>
                <w:rFonts w:ascii="標楷體" w:eastAsia="標楷體" w:hAnsi="標楷體" w:hint="eastAsia"/>
                <w:b/>
                <w:sz w:val="28"/>
                <w:szCs w:val="28"/>
              </w:rPr>
              <w:t>地區部份：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將原來的四級調整為五級。</w:t>
            </w:r>
          </w:p>
          <w:p w:rsidR="00C17213" w:rsidRPr="00EF2201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A級：台北市、新北市</w:t>
            </w:r>
            <w:r w:rsidRPr="00EF2201">
              <w:rPr>
                <w:rFonts w:ascii="標楷體" w:eastAsia="標楷體" w:hAnsi="標楷體" w:hint="eastAsia"/>
              </w:rPr>
              <w:t>（首善之區）</w:t>
            </w:r>
          </w:p>
          <w:p w:rsidR="00C17213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B級：桃園、台中、台南、高雄</w:t>
            </w:r>
          </w:p>
          <w:p w:rsidR="00C17213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BA16B4">
              <w:rPr>
                <w:rFonts w:ascii="標楷體" w:eastAsia="標楷體" w:hAnsi="標楷體" w:hint="eastAsia"/>
              </w:rPr>
              <w:t>（雙北外之直轄市，都會化程度較高）</w:t>
            </w:r>
          </w:p>
          <w:p w:rsidR="00C17213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C級：基隆、新竹、彰化、嘉義</w:t>
            </w:r>
          </w:p>
          <w:p w:rsidR="00C17213" w:rsidRPr="00EF2201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EF2201">
              <w:rPr>
                <w:rFonts w:ascii="標楷體" w:eastAsia="標楷體" w:hAnsi="標楷體" w:hint="eastAsia"/>
              </w:rPr>
              <w:t>（新竹由原第二級調至第三級）</w:t>
            </w:r>
          </w:p>
          <w:p w:rsidR="00C17213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D：苗栗、南投、雲林</w:t>
            </w:r>
          </w:p>
          <w:p w:rsidR="00C17213" w:rsidRPr="00EF2201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</w:t>
            </w:r>
            <w:r w:rsidRPr="00EF2201">
              <w:rPr>
                <w:rFonts w:ascii="標楷體" w:eastAsia="標楷體" w:hAnsi="標楷體" w:hint="eastAsia"/>
              </w:rPr>
              <w:t xml:space="preserve"> （三個城市均由原第三</w:t>
            </w:r>
            <w:r>
              <w:rPr>
                <w:rFonts w:ascii="標楷體" w:eastAsia="標楷體" w:hAnsi="標楷體" w:hint="eastAsia"/>
              </w:rPr>
              <w:t>級</w:t>
            </w:r>
            <w:r w:rsidRPr="00EF2201">
              <w:rPr>
                <w:rFonts w:ascii="標楷體" w:eastAsia="標楷體" w:hAnsi="標楷體" w:hint="eastAsia"/>
              </w:rPr>
              <w:t xml:space="preserve">調整至第四級） </w:t>
            </w:r>
          </w:p>
          <w:p w:rsidR="00C17213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E：屏東、宜蘭、花蓮、台東、澎湖、金門、馬祖</w:t>
            </w:r>
          </w:p>
          <w:p w:rsidR="00C17213" w:rsidRPr="00E6492C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E6492C">
              <w:rPr>
                <w:rFonts w:ascii="標楷體" w:eastAsia="標楷體" w:hAnsi="標楷體" w:hint="eastAsia"/>
              </w:rPr>
              <w:t>（七個城市</w:t>
            </w:r>
            <w:r>
              <w:rPr>
                <w:rFonts w:ascii="標楷體" w:eastAsia="標楷體" w:hAnsi="標楷體" w:hint="eastAsia"/>
              </w:rPr>
              <w:t>由原第四級調整至第五級</w:t>
            </w:r>
            <w:r w:rsidRPr="00E6492C">
              <w:rPr>
                <w:rFonts w:ascii="標楷體" w:eastAsia="標楷體" w:hAnsi="標楷體" w:hint="eastAsia"/>
              </w:rPr>
              <w:t>）</w:t>
            </w:r>
          </w:p>
          <w:p w:rsidR="00C17213" w:rsidRDefault="00C17213" w:rsidP="0010623A">
            <w:pPr>
              <w:spacing w:line="480" w:lineRule="exact"/>
              <w:ind w:rightChars="-45" w:right="-108"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（二）屬性</w:t>
            </w:r>
            <w:r w:rsidRPr="00D42D7D">
              <w:rPr>
                <w:rFonts w:ascii="標楷體" w:eastAsia="標楷體" w:hAnsi="標楷體" w:hint="eastAsia"/>
                <w:b/>
                <w:sz w:val="28"/>
                <w:szCs w:val="28"/>
              </w:rPr>
              <w:t>部份：</w:t>
            </w: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將原音樂台、綜合台、商品台及談話台，改</w:t>
            </w:r>
          </w:p>
          <w:p w:rsidR="00C17213" w:rsidRDefault="00C17213" w:rsidP="0010623A">
            <w:pPr>
              <w:spacing w:line="480" w:lineRule="exact"/>
              <w:ind w:leftChars="75" w:left="180" w:rightChars="-45" w:right="-108" w:firstLineChars="300" w:firstLine="84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以各電台音樂使用量多寡為區分級距標準，第一級比率</w:t>
            </w:r>
          </w:p>
          <w:p w:rsidR="00C17213" w:rsidRPr="00267ED8" w:rsidRDefault="00C17213" w:rsidP="0010623A">
            <w:pPr>
              <w:spacing w:line="480" w:lineRule="exact"/>
              <w:ind w:leftChars="75" w:left="180" w:rightChars="-45" w:right="-108" w:firstLineChars="300" w:firstLine="84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80％-100％；第二級為80％-60％；第三級為60％-40</w:t>
            </w:r>
          </w:p>
          <w:p w:rsidR="00C17213" w:rsidRDefault="00C17213" w:rsidP="0010623A">
            <w:pPr>
              <w:spacing w:line="460" w:lineRule="exact"/>
              <w:ind w:leftChars="423" w:left="1015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％；第四級為40％-20％；第五級為20％以下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，讓電台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可按其使用音樂量選取費率，惟須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與集管團體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協商確定。</w:t>
            </w: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費用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則</w:t>
            </w: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由各地區原定最高金額（音樂台）依續以80％、60％、40％、20％計算之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；</w:t>
            </w: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E級最高級距費用，以D級最高級距費用之80％訂定，再各以80％、60％、40％、20％計算第二、三、四、五級費用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；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另</w:t>
            </w:r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客語</w:t>
            </w:r>
            <w:proofErr w:type="gramEnd"/>
            <w:r w:rsidRPr="00267ED8">
              <w:rPr>
                <w:rFonts w:ascii="標楷體" w:eastAsia="標楷體" w:hAnsi="標楷體" w:hint="eastAsia"/>
                <w:sz w:val="28"/>
                <w:szCs w:val="28"/>
              </w:rPr>
              <w:t>/原住民語A至D級比照原費用；E級則以D級之80％計算。</w:t>
            </w:r>
          </w:p>
          <w:p w:rsidR="00C17213" w:rsidRDefault="00C17213" w:rsidP="0010623A">
            <w:pPr>
              <w:spacing w:line="460" w:lineRule="exact"/>
              <w:ind w:left="560" w:hangingChars="200" w:hanging="5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【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調頻小</w:t>
            </w:r>
            <w:r w:rsidRPr="005B1AA4">
              <w:rPr>
                <w:rFonts w:ascii="標楷體" w:eastAsia="標楷體" w:hAnsi="標楷體" w:hint="eastAsia"/>
                <w:b/>
                <w:sz w:val="28"/>
                <w:szCs w:val="28"/>
              </w:rPr>
              <w:t>功率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部份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】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（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本會建議版及102年協商版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如附件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三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、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四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）</w:t>
            </w:r>
          </w:p>
          <w:p w:rsidR="00C17213" w:rsidRPr="00C41CDD" w:rsidRDefault="00C17213" w:rsidP="0010623A">
            <w:pPr>
              <w:spacing w:line="48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（一）</w:t>
            </w:r>
            <w:r w:rsidRPr="001126E5">
              <w:rPr>
                <w:rFonts w:ascii="標楷體" w:eastAsia="標楷體" w:hAnsi="標楷體" w:hint="eastAsia"/>
                <w:b/>
                <w:sz w:val="28"/>
                <w:szCs w:val="28"/>
              </w:rPr>
              <w:t>地區部份：</w:t>
            </w: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維持102年費率表分六級不變。</w:t>
            </w:r>
          </w:p>
          <w:p w:rsidR="00C17213" w:rsidRDefault="00C17213" w:rsidP="0010623A">
            <w:pPr>
              <w:spacing w:line="480" w:lineRule="exact"/>
              <w:ind w:rightChars="-45" w:right="-108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（二）屬性</w:t>
            </w:r>
            <w:r w:rsidRPr="001126E5">
              <w:rPr>
                <w:rFonts w:ascii="標楷體" w:eastAsia="標楷體" w:hAnsi="標楷體" w:hint="eastAsia"/>
                <w:b/>
                <w:sz w:val="28"/>
                <w:szCs w:val="28"/>
              </w:rPr>
              <w:t>部份：</w:t>
            </w: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將原音樂台、綜合台及談話台之分類，改以</w:t>
            </w:r>
          </w:p>
          <w:p w:rsidR="00C17213" w:rsidRPr="00C41CDD" w:rsidRDefault="00C17213" w:rsidP="0010623A">
            <w:pPr>
              <w:spacing w:line="480" w:lineRule="exact"/>
              <w:ind w:rightChars="-45" w:right="-108" w:firstLineChars="300" w:firstLine="84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各電台音樂使用量多寡為區分級距標準，第一級比率80</w:t>
            </w:r>
          </w:p>
          <w:p w:rsidR="00C17213" w:rsidRDefault="00C17213" w:rsidP="0010623A">
            <w:pPr>
              <w:spacing w:line="480" w:lineRule="exact"/>
              <w:ind w:leftChars="100" w:left="240" w:rightChars="-45" w:right="-108" w:firstLineChars="250" w:firstLine="70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％-100％；第二級為80％-60％；第三級為60％-40％；</w:t>
            </w:r>
          </w:p>
          <w:p w:rsidR="00C17213" w:rsidRDefault="00C17213" w:rsidP="0010623A">
            <w:pPr>
              <w:spacing w:line="480" w:lineRule="exact"/>
              <w:ind w:leftChars="100" w:left="240" w:rightChars="-45" w:right="-108" w:firstLineChars="250" w:firstLine="70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第四級為40％-20％；第五級為20％以下。費用由各地區</w:t>
            </w:r>
          </w:p>
          <w:p w:rsidR="00C17213" w:rsidRDefault="00C17213" w:rsidP="0010623A">
            <w:pPr>
              <w:spacing w:line="480" w:lineRule="exact"/>
              <w:ind w:leftChars="100" w:left="240" w:rightChars="-45" w:right="-108" w:firstLineChars="250" w:firstLine="70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原定最高金額（音樂台）依續以80％、60％、40％、20</w:t>
            </w:r>
          </w:p>
          <w:p w:rsidR="00C17213" w:rsidRDefault="00C17213" w:rsidP="0010623A">
            <w:pPr>
              <w:spacing w:line="480" w:lineRule="exact"/>
              <w:ind w:leftChars="100" w:left="240" w:rightChars="-45" w:right="-108" w:firstLineChars="250" w:firstLine="70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％計算，若原區域無音樂台，則由綜合台或談話台之費用</w:t>
            </w:r>
          </w:p>
          <w:p w:rsidR="00C17213" w:rsidRPr="00C41CDD" w:rsidRDefault="00C17213" w:rsidP="0010623A">
            <w:pPr>
              <w:spacing w:line="480" w:lineRule="exact"/>
              <w:ind w:leftChars="100" w:left="240" w:rightChars="-45" w:right="-108" w:firstLineChars="250" w:firstLine="70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41CDD">
              <w:rPr>
                <w:rFonts w:ascii="標楷體" w:eastAsia="標楷體" w:hAnsi="標楷體" w:hint="eastAsia"/>
                <w:sz w:val="28"/>
                <w:szCs w:val="28"/>
              </w:rPr>
              <w:t>按上述比例反推，再依序讓每一區域都有五個級距。</w:t>
            </w:r>
          </w:p>
          <w:p w:rsidR="00C17213" w:rsidRDefault="00C17213" w:rsidP="0010623A">
            <w:pPr>
              <w:spacing w:line="460" w:lineRule="exact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【</w:t>
            </w:r>
            <w:r w:rsidRPr="003C0F70">
              <w:rPr>
                <w:rFonts w:ascii="標楷體" w:eastAsia="標楷體" w:hAnsi="標楷體" w:hint="eastAsia"/>
                <w:b/>
                <w:sz w:val="28"/>
                <w:szCs w:val="28"/>
              </w:rPr>
              <w:t>調幅台部份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】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（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本會建議版及102年協商版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如附件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五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、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六</w:t>
            </w:r>
            <w:r w:rsidRPr="00617AFF">
              <w:rPr>
                <w:rFonts w:ascii="標楷體" w:eastAsia="標楷體" w:hAnsi="標楷體" w:hint="eastAsia"/>
                <w:b/>
                <w:sz w:val="28"/>
                <w:szCs w:val="28"/>
              </w:rPr>
              <w:t>）</w:t>
            </w:r>
          </w:p>
          <w:p w:rsidR="00C17213" w:rsidRPr="008B1888" w:rsidRDefault="00C17213" w:rsidP="0010623A">
            <w:pPr>
              <w:spacing w:line="460" w:lineRule="exact"/>
              <w:ind w:leftChars="116" w:left="278" w:rightChars="-70" w:right="-168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1B6582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</w:t>
            </w:r>
            <w:r w:rsidRPr="008B1888">
              <w:rPr>
                <w:rFonts w:ascii="標楷體" w:eastAsia="標楷體" w:hAnsi="標楷體" w:hint="eastAsia"/>
                <w:sz w:val="28"/>
                <w:szCs w:val="28"/>
              </w:rPr>
              <w:t xml:space="preserve">新費率訂定標準如下： </w:t>
            </w:r>
          </w:p>
          <w:p w:rsidR="00C17213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B1AA4">
              <w:rPr>
                <w:rFonts w:ascii="標楷體" w:eastAsia="標楷體" w:hAnsi="標楷體" w:hint="eastAsia"/>
                <w:b/>
                <w:sz w:val="28"/>
                <w:szCs w:val="28"/>
              </w:rPr>
              <w:t>（一）地區部份：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將原來的四級調整為五級。</w:t>
            </w:r>
          </w:p>
          <w:p w:rsidR="00C17213" w:rsidRPr="00EF2201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A級：台北市、新北市</w:t>
            </w:r>
            <w:r w:rsidRPr="00EF2201">
              <w:rPr>
                <w:rFonts w:ascii="標楷體" w:eastAsia="標楷體" w:hAnsi="標楷體" w:hint="eastAsia"/>
              </w:rPr>
              <w:t>（首善之區）</w:t>
            </w:r>
          </w:p>
          <w:p w:rsidR="00C17213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 xml:space="preserve">      B級：桃園、台中、台南、高雄</w:t>
            </w:r>
          </w:p>
          <w:p w:rsidR="00C17213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BA16B4">
              <w:rPr>
                <w:rFonts w:ascii="標楷體" w:eastAsia="標楷體" w:hAnsi="標楷體" w:hint="eastAsia"/>
              </w:rPr>
              <w:t>（雙北外之直轄市，都會化程度較高）</w:t>
            </w:r>
          </w:p>
          <w:p w:rsidR="00C17213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C級：基隆、新竹、彰化、嘉義</w:t>
            </w:r>
          </w:p>
          <w:p w:rsidR="00C17213" w:rsidRPr="00EF2201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EF2201">
              <w:rPr>
                <w:rFonts w:ascii="標楷體" w:eastAsia="標楷體" w:hAnsi="標楷體" w:hint="eastAsia"/>
              </w:rPr>
              <w:t>（新竹由原第二級調至第三級）</w:t>
            </w:r>
          </w:p>
          <w:p w:rsidR="00C17213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D級：苗栗、南投、雲林</w:t>
            </w:r>
          </w:p>
          <w:p w:rsidR="00C17213" w:rsidRPr="00EF2201" w:rsidRDefault="00C17213" w:rsidP="0010623A">
            <w:pPr>
              <w:spacing w:line="460" w:lineRule="exact"/>
              <w:ind w:firstLineChars="50" w:firstLine="14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</w:t>
            </w:r>
            <w:r w:rsidRPr="00EF2201">
              <w:rPr>
                <w:rFonts w:ascii="標楷體" w:eastAsia="標楷體" w:hAnsi="標楷體" w:hint="eastAsia"/>
              </w:rPr>
              <w:t xml:space="preserve"> （三個城市均由原第三</w:t>
            </w:r>
            <w:r>
              <w:rPr>
                <w:rFonts w:ascii="標楷體" w:eastAsia="標楷體" w:hAnsi="標楷體" w:hint="eastAsia"/>
              </w:rPr>
              <w:t>級</w:t>
            </w:r>
            <w:r w:rsidRPr="00EF2201">
              <w:rPr>
                <w:rFonts w:ascii="標楷體" w:eastAsia="標楷體" w:hAnsi="標楷體" w:hint="eastAsia"/>
              </w:rPr>
              <w:t xml:space="preserve">調整至第四級） </w:t>
            </w:r>
          </w:p>
          <w:p w:rsidR="00C17213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E級：屏東、宜蘭、花蓮、台東、澎湖、金門、馬祖</w:t>
            </w:r>
          </w:p>
          <w:p w:rsidR="00C17213" w:rsidRPr="00E6492C" w:rsidRDefault="00C17213" w:rsidP="0010623A">
            <w:pPr>
              <w:spacing w:line="460" w:lineRule="exact"/>
              <w:ind w:leftChars="58" w:left="2099" w:hangingChars="700" w:hanging="1960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E6492C">
              <w:rPr>
                <w:rFonts w:ascii="標楷體" w:eastAsia="標楷體" w:hAnsi="標楷體" w:hint="eastAsia"/>
              </w:rPr>
              <w:t>（七個城市</w:t>
            </w:r>
            <w:r>
              <w:rPr>
                <w:rFonts w:ascii="標楷體" w:eastAsia="標楷體" w:hAnsi="標楷體" w:hint="eastAsia"/>
              </w:rPr>
              <w:t>由原第四級調整至第五級</w:t>
            </w:r>
            <w:r w:rsidRPr="00E6492C">
              <w:rPr>
                <w:rFonts w:ascii="標楷體" w:eastAsia="標楷體" w:hAnsi="標楷體" w:hint="eastAsia"/>
              </w:rPr>
              <w:t>）</w:t>
            </w:r>
          </w:p>
          <w:p w:rsidR="00C17213" w:rsidRPr="00813287" w:rsidRDefault="00C17213" w:rsidP="0010623A">
            <w:pPr>
              <w:spacing w:line="460" w:lineRule="exact"/>
              <w:ind w:leftChars="58" w:left="980" w:rightChars="-45" w:right="-108" w:hangingChars="300" w:hanging="841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B1AA4">
              <w:rPr>
                <w:rFonts w:ascii="標楷體" w:eastAsia="標楷體" w:hAnsi="標楷體" w:hint="eastAsia"/>
                <w:b/>
                <w:sz w:val="28"/>
                <w:szCs w:val="28"/>
              </w:rPr>
              <w:t>（二）費率部份：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各地區最高費率以原大都會區費率，依序以80％計算；各級區域以調幅台發射功率之5k以上、5-3k、1-3k分為三個級距，以其最高費率之75％依序計算。</w:t>
            </w:r>
          </w:p>
          <w:p w:rsidR="00C17213" w:rsidRPr="001B6582" w:rsidRDefault="00C17213" w:rsidP="0010623A">
            <w:pPr>
              <w:spacing w:line="460" w:lineRule="exact"/>
              <w:ind w:left="561" w:hangingChars="200" w:hanging="561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 w:rsidRPr="001B6582">
              <w:rPr>
                <w:rFonts w:ascii="標楷體" w:eastAsia="標楷體" w:hAnsi="標楷體" w:hint="eastAsia"/>
                <w:b/>
                <w:sz w:val="28"/>
                <w:szCs w:val="28"/>
              </w:rPr>
              <w:t>二、廣播市場急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遽</w:t>
            </w:r>
            <w:r w:rsidRPr="001B6582">
              <w:rPr>
                <w:rFonts w:ascii="標楷體" w:eastAsia="標楷體" w:hAnsi="標楷體" w:hint="eastAsia"/>
                <w:b/>
                <w:sz w:val="28"/>
                <w:szCs w:val="28"/>
              </w:rPr>
              <w:t>變化，電台經營陷入困境，廣播音樂著作權使用報酬審議，應考量目前廣播經營現況，訂定合理之費率。</w:t>
            </w:r>
          </w:p>
          <w:p w:rsidR="00C17213" w:rsidRDefault="00C17213" w:rsidP="0010623A">
            <w:pPr>
              <w:snapToGrid w:val="0"/>
              <w:spacing w:line="460" w:lineRule="exact"/>
              <w:ind w:leftChars="119" w:left="286" w:firstLineChars="50" w:firstLine="140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（一）新媒體蓬勃發展，廣播收聽率急遽下滑。</w:t>
            </w:r>
          </w:p>
          <w:p w:rsidR="00C17213" w:rsidRDefault="00C17213" w:rsidP="0010623A">
            <w:pPr>
              <w:snapToGrid w:val="0"/>
              <w:spacing w:line="4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 xml:space="preserve"> </w:t>
            </w:r>
            <w:r w:rsidRPr="00C01025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C01025">
              <w:rPr>
                <w:rFonts w:ascii="標楷體" w:eastAsia="標楷體" w:hAnsi="標楷體" w:hint="eastAsia"/>
                <w:sz w:val="28"/>
                <w:szCs w:val="28"/>
              </w:rPr>
              <w:t>（二）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經濟低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靡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，廣告量萎縮，集中少數電台。</w:t>
            </w:r>
          </w:p>
          <w:p w:rsidR="00C17213" w:rsidRDefault="00C17213" w:rsidP="0010623A">
            <w:pPr>
              <w:snapToGrid w:val="0"/>
              <w:spacing w:line="4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（三）廣播頻率擠爆天空，限縮電台生存空間。</w:t>
            </w:r>
          </w:p>
          <w:p w:rsidR="00C17213" w:rsidRPr="002D6F54" w:rsidRDefault="00C17213" w:rsidP="0010623A">
            <w:pPr>
              <w:snapToGrid w:val="0"/>
              <w:spacing w:line="460" w:lineRule="exact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     </w:t>
            </w:r>
            <w:r w:rsidRPr="00A1076C">
              <w:rPr>
                <w:rFonts w:ascii="標楷體" w:eastAsia="標楷體" w:hAnsi="標楷體" w:hint="eastAsia"/>
                <w:b/>
                <w:sz w:val="28"/>
                <w:szCs w:val="28"/>
              </w:rPr>
              <w:t>（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詳細內容請參閱</w:t>
            </w:r>
            <w:r w:rsidRPr="00A1076C">
              <w:rPr>
                <w:rFonts w:ascii="標楷體" w:eastAsia="標楷體" w:hAnsi="標楷體" w:hint="eastAsia"/>
                <w:b/>
                <w:sz w:val="28"/>
                <w:szCs w:val="28"/>
              </w:rPr>
              <w:t>附件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七</w:t>
            </w:r>
            <w:r w:rsidRPr="00A1076C">
              <w:rPr>
                <w:rFonts w:ascii="標楷體" w:eastAsia="標楷體" w:hAnsi="標楷體" w:hint="eastAsia"/>
                <w:b/>
                <w:sz w:val="28"/>
                <w:szCs w:val="28"/>
              </w:rPr>
              <w:t>）</w:t>
            </w:r>
          </w:p>
        </w:tc>
        <w:tc>
          <w:tcPr>
            <w:tcW w:w="1275" w:type="dxa"/>
          </w:tcPr>
          <w:p w:rsidR="00C17213" w:rsidRPr="003A63AB" w:rsidRDefault="00C17213" w:rsidP="0010623A">
            <w:pPr>
              <w:snapToGrid w:val="0"/>
              <w:rPr>
                <w:rFonts w:eastAsia="標楷體" w:hint="eastAsia"/>
                <w:b/>
                <w:bCs/>
                <w:sz w:val="32"/>
                <w:szCs w:val="32"/>
              </w:rPr>
            </w:pPr>
          </w:p>
        </w:tc>
      </w:tr>
    </w:tbl>
    <w:p w:rsidR="00C17213" w:rsidRPr="00CA6C53" w:rsidRDefault="00C17213" w:rsidP="00C17213">
      <w:pPr>
        <w:pStyle w:val="a6"/>
        <w:snapToGrid w:val="0"/>
        <w:spacing w:beforeLines="50" w:before="180" w:afterLines="50" w:after="180" w:line="360" w:lineRule="exact"/>
        <w:ind w:left="0" w:right="51" w:firstLine="284"/>
        <w:jc w:val="left"/>
        <w:rPr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lastRenderedPageBreak/>
        <w:t>註</w:t>
      </w:r>
      <w:proofErr w:type="gramEnd"/>
      <w:r>
        <w:rPr>
          <w:rFonts w:hint="eastAsia"/>
          <w:sz w:val="28"/>
          <w:szCs w:val="28"/>
        </w:rPr>
        <w:t>：有關</w:t>
      </w:r>
      <w:r w:rsidRPr="00CA6C53">
        <w:rPr>
          <w:rFonts w:hint="eastAsia"/>
          <w:sz w:val="28"/>
          <w:szCs w:val="28"/>
        </w:rPr>
        <w:t>ARCO</w:t>
      </w:r>
      <w:proofErr w:type="gramStart"/>
      <w:r w:rsidRPr="00CA6C53">
        <w:rPr>
          <w:rFonts w:hint="eastAsia"/>
          <w:sz w:val="28"/>
          <w:szCs w:val="28"/>
        </w:rPr>
        <w:t>官網公告</w:t>
      </w:r>
      <w:proofErr w:type="gramEnd"/>
      <w:r>
        <w:rPr>
          <w:rFonts w:hint="eastAsia"/>
          <w:sz w:val="28"/>
          <w:szCs w:val="28"/>
        </w:rPr>
        <w:t>之</w:t>
      </w:r>
      <w:r w:rsidRPr="00CA6C53">
        <w:rPr>
          <w:rFonts w:hint="eastAsia"/>
          <w:sz w:val="28"/>
          <w:szCs w:val="28"/>
        </w:rPr>
        <w:t>公開播送使用報酬</w:t>
      </w:r>
      <w:proofErr w:type="gramStart"/>
      <w:r w:rsidRPr="00CA6C53">
        <w:rPr>
          <w:rFonts w:hint="eastAsia"/>
          <w:sz w:val="28"/>
          <w:szCs w:val="28"/>
        </w:rPr>
        <w:t>費率表</w:t>
      </w:r>
      <w:r>
        <w:rPr>
          <w:rFonts w:hint="eastAsia"/>
          <w:sz w:val="28"/>
          <w:szCs w:val="28"/>
        </w:rPr>
        <w:t>請見</w:t>
      </w:r>
      <w:proofErr w:type="gramEnd"/>
      <w:r>
        <w:rPr>
          <w:rFonts w:hint="eastAsia"/>
          <w:sz w:val="28"/>
          <w:szCs w:val="28"/>
        </w:rPr>
        <w:t>附件八</w:t>
      </w:r>
      <w:r w:rsidRPr="00CA6C53">
        <w:rPr>
          <w:rFonts w:hint="eastAsia"/>
          <w:sz w:val="28"/>
          <w:szCs w:val="28"/>
        </w:rPr>
        <w:t>。</w:t>
      </w:r>
    </w:p>
    <w:p w:rsidR="008731F3" w:rsidRPr="00C17213" w:rsidRDefault="008731F3">
      <w:bookmarkStart w:id="0" w:name="_GoBack"/>
      <w:bookmarkEnd w:id="0"/>
    </w:p>
    <w:sectPr w:rsidR="008731F3" w:rsidRPr="00C17213" w:rsidSect="00610892">
      <w:footerReference w:type="even" r:id="rId6"/>
      <w:footerReference w:type="default" r:id="rId7"/>
      <w:pgSz w:w="16838" w:h="11906" w:orient="landscape" w:code="9"/>
      <w:pgMar w:top="1531" w:right="1418" w:bottom="1134" w:left="1418" w:header="851" w:footer="851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F54" w:rsidRDefault="00C1721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D6F54" w:rsidRDefault="00C17213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F54" w:rsidRDefault="00C17213">
    <w:pPr>
      <w:pStyle w:val="a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C17213">
      <w:rPr>
        <w:noProof/>
        <w:lang w:val="zh-TW"/>
      </w:rPr>
      <w:t>1</w:t>
    </w:r>
    <w:r>
      <w:fldChar w:fldCharType="end"/>
    </w:r>
  </w:p>
  <w:p w:rsidR="002D6F54" w:rsidRDefault="00C17213">
    <w:pPr>
      <w:pStyle w:val="a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82777A"/>
    <w:multiLevelType w:val="hybridMultilevel"/>
    <w:tmpl w:val="CE44BA72"/>
    <w:lvl w:ilvl="0" w:tplc="C046E39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73793EF6"/>
    <w:multiLevelType w:val="hybridMultilevel"/>
    <w:tmpl w:val="5A222510"/>
    <w:lvl w:ilvl="0" w:tplc="5DB2E7B8">
      <w:start w:val="102"/>
      <w:numFmt w:val="bullet"/>
      <w:lvlText w:val="▲"/>
      <w:lvlJc w:val="left"/>
      <w:pPr>
        <w:ind w:left="1440" w:hanging="360"/>
      </w:pPr>
      <w:rPr>
        <w:rFonts w:ascii="新細明體" w:eastAsia="新細明體" w:hAnsi="新細明體" w:cs="Times New Roman" w:hint="eastAsia"/>
        <w:sz w:val="20"/>
        <w:szCs w:val="20"/>
      </w:rPr>
    </w:lvl>
    <w:lvl w:ilvl="1" w:tplc="04090003" w:tentative="1">
      <w:start w:val="1"/>
      <w:numFmt w:val="bullet"/>
      <w:lvlText w:val=""/>
      <w:lvlJc w:val="left"/>
      <w:pPr>
        <w:ind w:left="20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5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9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40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213"/>
    <w:rsid w:val="008731F3"/>
    <w:rsid w:val="00C1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213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C17213"/>
    <w:pPr>
      <w:tabs>
        <w:tab w:val="center" w:pos="4153"/>
        <w:tab w:val="right" w:pos="8306"/>
      </w:tabs>
      <w:snapToGrid w:val="0"/>
    </w:pPr>
  </w:style>
  <w:style w:type="character" w:customStyle="1" w:styleId="a4">
    <w:name w:val="頁尾 字元"/>
    <w:basedOn w:val="a0"/>
    <w:link w:val="a3"/>
    <w:rsid w:val="00C17213"/>
    <w:rPr>
      <w:rFonts w:ascii="Times New Roman" w:eastAsia="新細明體" w:hAnsi="Times New Roman" w:cs="Times New Roman"/>
      <w:szCs w:val="24"/>
    </w:rPr>
  </w:style>
  <w:style w:type="character" w:styleId="a5">
    <w:name w:val="page number"/>
    <w:basedOn w:val="a0"/>
    <w:semiHidden/>
    <w:rsid w:val="00C17213"/>
  </w:style>
  <w:style w:type="paragraph" w:styleId="a6">
    <w:name w:val="Body Text Indent"/>
    <w:basedOn w:val="a"/>
    <w:link w:val="a7"/>
    <w:semiHidden/>
    <w:rsid w:val="00C17213"/>
    <w:pPr>
      <w:ind w:left="1680" w:hanging="476"/>
      <w:jc w:val="both"/>
    </w:pPr>
    <w:rPr>
      <w:rFonts w:eastAsia="標楷體"/>
    </w:rPr>
  </w:style>
  <w:style w:type="character" w:customStyle="1" w:styleId="a7">
    <w:name w:val="本文縮排 字元"/>
    <w:basedOn w:val="a0"/>
    <w:link w:val="a6"/>
    <w:semiHidden/>
    <w:rsid w:val="00C17213"/>
    <w:rPr>
      <w:rFonts w:ascii="Times New Roman" w:eastAsia="標楷體" w:hAnsi="Times New Roman" w:cs="Times New Roman"/>
      <w:szCs w:val="24"/>
    </w:rPr>
  </w:style>
  <w:style w:type="paragraph" w:styleId="a8">
    <w:name w:val="List Paragraph"/>
    <w:basedOn w:val="a"/>
    <w:uiPriority w:val="34"/>
    <w:qFormat/>
    <w:rsid w:val="00C17213"/>
    <w:pPr>
      <w:ind w:leftChars="200" w:left="48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213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C17213"/>
    <w:pPr>
      <w:tabs>
        <w:tab w:val="center" w:pos="4153"/>
        <w:tab w:val="right" w:pos="8306"/>
      </w:tabs>
      <w:snapToGrid w:val="0"/>
    </w:pPr>
  </w:style>
  <w:style w:type="character" w:customStyle="1" w:styleId="a4">
    <w:name w:val="頁尾 字元"/>
    <w:basedOn w:val="a0"/>
    <w:link w:val="a3"/>
    <w:rsid w:val="00C17213"/>
    <w:rPr>
      <w:rFonts w:ascii="Times New Roman" w:eastAsia="新細明體" w:hAnsi="Times New Roman" w:cs="Times New Roman"/>
      <w:szCs w:val="24"/>
    </w:rPr>
  </w:style>
  <w:style w:type="character" w:styleId="a5">
    <w:name w:val="page number"/>
    <w:basedOn w:val="a0"/>
    <w:semiHidden/>
    <w:rsid w:val="00C17213"/>
  </w:style>
  <w:style w:type="paragraph" w:styleId="a6">
    <w:name w:val="Body Text Indent"/>
    <w:basedOn w:val="a"/>
    <w:link w:val="a7"/>
    <w:semiHidden/>
    <w:rsid w:val="00C17213"/>
    <w:pPr>
      <w:ind w:left="1680" w:hanging="476"/>
      <w:jc w:val="both"/>
    </w:pPr>
    <w:rPr>
      <w:rFonts w:eastAsia="標楷體"/>
    </w:rPr>
  </w:style>
  <w:style w:type="character" w:customStyle="1" w:styleId="a7">
    <w:name w:val="本文縮排 字元"/>
    <w:basedOn w:val="a0"/>
    <w:link w:val="a6"/>
    <w:semiHidden/>
    <w:rsid w:val="00C17213"/>
    <w:rPr>
      <w:rFonts w:ascii="Times New Roman" w:eastAsia="標楷體" w:hAnsi="Times New Roman" w:cs="Times New Roman"/>
      <w:szCs w:val="24"/>
    </w:rPr>
  </w:style>
  <w:style w:type="paragraph" w:styleId="a8">
    <w:name w:val="List Paragraph"/>
    <w:basedOn w:val="a"/>
    <w:uiPriority w:val="34"/>
    <w:qFormat/>
    <w:rsid w:val="00C17213"/>
    <w:pPr>
      <w:ind w:leftChars="200" w:left="48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371</Words>
  <Characters>2115</Characters>
  <Application>Microsoft Office Word</Application>
  <DocSecurity>0</DocSecurity>
  <Lines>17</Lines>
  <Paragraphs>4</Paragraphs>
  <ScaleCrop>false</ScaleCrop>
  <Company/>
  <LinksUpToDate>false</LinksUpToDate>
  <CharactersWithSpaces>2482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00615</dc:creator>
  <cp:lastModifiedBy>00615</cp:lastModifiedBy>
  <cp:revision>1</cp:revision>
  <dcterms:created xsi:type="dcterms:W3CDTF">2013-10-11T03:08:00Z</dcterms:created>
  <dcterms:modified xsi:type="dcterms:W3CDTF">2013-10-11T03:11:00Z</dcterms:modified>
</cp:coreProperties>
</file>