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1433" w:rsidRPr="00AD27E4" w:rsidRDefault="004A7179" w:rsidP="006A655E">
      <w:pPr>
        <w:rPr>
          <w:rFonts w:ascii="標楷體" w:eastAsia="標楷體" w:hAnsi="標楷體"/>
          <w:sz w:val="28"/>
          <w:szCs w:val="28"/>
        </w:rPr>
      </w:pPr>
      <w:r w:rsidRPr="004A7179">
        <w:rPr>
          <w:rFonts w:ascii="標楷體" w:eastAsia="標楷體" w:hAnsi="標楷體" w:hint="eastAsia"/>
          <w:sz w:val="28"/>
          <w:szCs w:val="28"/>
        </w:rPr>
        <w:t>民間全民電視股份有限公司、臺灣電視事業股份有限公司、中國電視事業股份有限公司及中華電視股份有限公司申請審議社團法人台灣錄音著作權人協會(ARCO)就無線電視台每年度使用錄音著作及視聽著作公開播送</w:t>
      </w:r>
      <w:r w:rsidR="006A655E" w:rsidRPr="00AD27E4">
        <w:rPr>
          <w:rFonts w:ascii="標楷體" w:eastAsia="標楷體" w:hAnsi="標楷體" w:hint="eastAsia"/>
          <w:sz w:val="28"/>
          <w:szCs w:val="28"/>
        </w:rPr>
        <w:t>使用報酬率</w:t>
      </w:r>
      <w:r w:rsidR="00AD27E4" w:rsidRPr="00AD27E4">
        <w:rPr>
          <w:rFonts w:ascii="標楷體" w:eastAsia="標楷體" w:hAnsi="標楷體" w:hint="eastAsia"/>
          <w:sz w:val="28"/>
          <w:szCs w:val="28"/>
        </w:rPr>
        <w:t>案，</w:t>
      </w:r>
      <w:r w:rsidR="00AD27E4" w:rsidRPr="00D90BBE">
        <w:rPr>
          <w:rFonts w:ascii="標楷體" w:eastAsia="標楷體" w:hAnsi="標楷體" w:hint="eastAsia"/>
          <w:sz w:val="28"/>
          <w:szCs w:val="28"/>
          <w:u w:val="single"/>
        </w:rPr>
        <w:t>申請事由</w:t>
      </w:r>
      <w:r w:rsidR="00AD27E4" w:rsidRPr="00AD27E4">
        <w:rPr>
          <w:rFonts w:ascii="標楷體" w:eastAsia="標楷體" w:hAnsi="標楷體" w:hint="eastAsia"/>
          <w:sz w:val="28"/>
          <w:szCs w:val="28"/>
        </w:rPr>
        <w:t>如下：</w:t>
      </w:r>
    </w:p>
    <w:p w:rsidR="00AD27E4" w:rsidRPr="00AD27E4" w:rsidRDefault="00AD27E4" w:rsidP="00AD27E4">
      <w:pPr>
        <w:spacing w:line="500" w:lineRule="exact"/>
        <w:ind w:left="566" w:hangingChars="202" w:hanging="566"/>
        <w:jc w:val="both"/>
        <w:rPr>
          <w:rFonts w:ascii="標楷體" w:eastAsia="標楷體"/>
          <w:bCs/>
          <w:sz w:val="28"/>
          <w:szCs w:val="28"/>
        </w:rPr>
      </w:pPr>
      <w:r w:rsidRPr="00AD27E4">
        <w:rPr>
          <w:rFonts w:ascii="標楷體" w:eastAsia="標楷體" w:hint="eastAsia"/>
          <w:bCs/>
          <w:sz w:val="28"/>
          <w:szCs w:val="28"/>
        </w:rPr>
        <w:t>壹、申請審議之項目：</w:t>
      </w:r>
    </w:p>
    <w:p w:rsidR="00C76DFE" w:rsidRPr="00C76DFE" w:rsidRDefault="00C76DFE" w:rsidP="00C76DFE">
      <w:pPr>
        <w:spacing w:line="500" w:lineRule="exact"/>
        <w:ind w:leftChars="200" w:left="480"/>
        <w:jc w:val="both"/>
        <w:rPr>
          <w:rFonts w:ascii="標楷體" w:eastAsia="標楷體" w:hint="eastAsia"/>
          <w:bCs/>
          <w:sz w:val="28"/>
          <w:szCs w:val="28"/>
        </w:rPr>
      </w:pPr>
      <w:r w:rsidRPr="00C76DFE">
        <w:rPr>
          <w:rFonts w:ascii="標楷體" w:eastAsia="標楷體" w:hint="eastAsia"/>
          <w:bCs/>
          <w:sz w:val="28"/>
          <w:szCs w:val="28"/>
        </w:rPr>
        <w:t>「社團法人台灣錄音著作權人協會」(以下簡稱ARCO)就無線電視台每年度使用錄音著作及視聽著作公開播送之費率計算方式-</w:t>
      </w:r>
    </w:p>
    <w:p w:rsidR="00C76DFE" w:rsidRDefault="00C76DFE" w:rsidP="00C76DFE">
      <w:pPr>
        <w:pStyle w:val="a7"/>
        <w:numPr>
          <w:ilvl w:val="0"/>
          <w:numId w:val="1"/>
        </w:numPr>
        <w:spacing w:line="500" w:lineRule="exact"/>
        <w:ind w:leftChars="0"/>
        <w:jc w:val="both"/>
        <w:rPr>
          <w:rFonts w:ascii="標楷體" w:eastAsia="標楷體" w:hint="eastAsia"/>
          <w:bCs/>
          <w:sz w:val="28"/>
          <w:szCs w:val="28"/>
        </w:rPr>
      </w:pPr>
      <w:r w:rsidRPr="00C76DFE">
        <w:rPr>
          <w:rFonts w:ascii="標楷體" w:eastAsia="標楷體" w:hint="eastAsia"/>
          <w:bCs/>
          <w:sz w:val="28"/>
          <w:szCs w:val="28"/>
        </w:rPr>
        <w:t>類比無線電視台 (88年公告)</w:t>
      </w:r>
    </w:p>
    <w:p w:rsidR="003D100F" w:rsidRDefault="00C76DFE" w:rsidP="00C76DFE">
      <w:pPr>
        <w:pStyle w:val="a7"/>
        <w:numPr>
          <w:ilvl w:val="1"/>
          <w:numId w:val="1"/>
        </w:numPr>
        <w:spacing w:line="500" w:lineRule="exact"/>
        <w:ind w:leftChars="0"/>
        <w:jc w:val="both"/>
        <w:rPr>
          <w:rFonts w:ascii="標楷體" w:eastAsia="標楷體" w:hint="eastAsia"/>
          <w:bCs/>
          <w:sz w:val="28"/>
          <w:szCs w:val="28"/>
        </w:rPr>
      </w:pPr>
      <w:r w:rsidRPr="00C76DFE">
        <w:rPr>
          <w:rFonts w:ascii="標楷體" w:eastAsia="標楷體" w:hint="eastAsia"/>
          <w:bCs/>
          <w:sz w:val="28"/>
          <w:szCs w:val="28"/>
        </w:rPr>
        <w:t>營利性頻道：</w:t>
      </w:r>
    </w:p>
    <w:p w:rsidR="00C76DFE" w:rsidRDefault="00C76DFE" w:rsidP="003D100F">
      <w:pPr>
        <w:pStyle w:val="a7"/>
        <w:numPr>
          <w:ilvl w:val="2"/>
          <w:numId w:val="1"/>
        </w:numPr>
        <w:spacing w:line="500" w:lineRule="exact"/>
        <w:ind w:leftChars="0"/>
        <w:jc w:val="both"/>
        <w:rPr>
          <w:rFonts w:ascii="標楷體" w:eastAsia="標楷體" w:hint="eastAsia"/>
          <w:bCs/>
          <w:sz w:val="28"/>
          <w:szCs w:val="28"/>
        </w:rPr>
      </w:pPr>
      <w:proofErr w:type="gramStart"/>
      <w:r w:rsidRPr="00C76DFE">
        <w:rPr>
          <w:rFonts w:ascii="標楷體" w:eastAsia="標楷體" w:hint="eastAsia"/>
          <w:bCs/>
          <w:sz w:val="28"/>
          <w:szCs w:val="28"/>
        </w:rPr>
        <w:t>採</w:t>
      </w:r>
      <w:proofErr w:type="gramEnd"/>
      <w:r w:rsidRPr="00C76DFE">
        <w:rPr>
          <w:rFonts w:ascii="標楷體" w:eastAsia="標楷體" w:hint="eastAsia"/>
          <w:bCs/>
          <w:sz w:val="28"/>
          <w:szCs w:val="28"/>
        </w:rPr>
        <w:t>廣告營收比例制：每年之權利金係依前一年度廣告營收數額之千分之0.63計算。</w:t>
      </w:r>
    </w:p>
    <w:p w:rsidR="00C76DFE" w:rsidRDefault="00C76DFE" w:rsidP="003D100F">
      <w:pPr>
        <w:pStyle w:val="a7"/>
        <w:numPr>
          <w:ilvl w:val="2"/>
          <w:numId w:val="1"/>
        </w:numPr>
        <w:spacing w:line="500" w:lineRule="exact"/>
        <w:ind w:leftChars="0"/>
        <w:jc w:val="both"/>
        <w:rPr>
          <w:rFonts w:ascii="標楷體" w:eastAsia="標楷體" w:hint="eastAsia"/>
          <w:bCs/>
          <w:sz w:val="28"/>
          <w:szCs w:val="28"/>
        </w:rPr>
      </w:pPr>
      <w:proofErr w:type="gramStart"/>
      <w:r w:rsidRPr="00C76DFE">
        <w:rPr>
          <w:rFonts w:ascii="標楷體" w:eastAsia="標楷體" w:hint="eastAsia"/>
          <w:bCs/>
          <w:sz w:val="28"/>
          <w:szCs w:val="28"/>
        </w:rPr>
        <w:t>採</w:t>
      </w:r>
      <w:proofErr w:type="gramEnd"/>
      <w:r w:rsidRPr="00C76DFE">
        <w:rPr>
          <w:rFonts w:ascii="標楷體" w:eastAsia="標楷體" w:hint="eastAsia"/>
          <w:bCs/>
          <w:sz w:val="28"/>
          <w:szCs w:val="28"/>
        </w:rPr>
        <w:t>年金制：每年之權利金為3,000,000元整。</w:t>
      </w:r>
    </w:p>
    <w:p w:rsidR="00C76DFE" w:rsidRPr="00C76DFE" w:rsidRDefault="00C76DFE" w:rsidP="003D100F">
      <w:pPr>
        <w:pStyle w:val="a7"/>
        <w:numPr>
          <w:ilvl w:val="1"/>
          <w:numId w:val="1"/>
        </w:numPr>
        <w:spacing w:line="500" w:lineRule="exact"/>
        <w:ind w:leftChars="0"/>
        <w:jc w:val="both"/>
        <w:rPr>
          <w:rFonts w:ascii="標楷體" w:eastAsia="標楷體" w:hint="eastAsia"/>
          <w:bCs/>
          <w:sz w:val="28"/>
          <w:szCs w:val="28"/>
        </w:rPr>
      </w:pPr>
      <w:r w:rsidRPr="00C76DFE">
        <w:rPr>
          <w:rFonts w:ascii="標楷體" w:eastAsia="標楷體" w:hint="eastAsia"/>
          <w:bCs/>
          <w:sz w:val="28"/>
          <w:szCs w:val="28"/>
        </w:rPr>
        <w:t>非營利性頻道：</w:t>
      </w:r>
      <w:r w:rsidR="00157144">
        <w:rPr>
          <w:rFonts w:ascii="標楷體" w:eastAsia="標楷體"/>
          <w:bCs/>
          <w:sz w:val="28"/>
          <w:szCs w:val="28"/>
        </w:rPr>
        <w:br/>
      </w:r>
      <w:r w:rsidRPr="00C76DFE">
        <w:rPr>
          <w:rFonts w:ascii="標楷體" w:eastAsia="標楷體" w:hint="eastAsia"/>
          <w:bCs/>
          <w:sz w:val="28"/>
          <w:szCs w:val="28"/>
        </w:rPr>
        <w:t>依前述營利性頻道之收費標準之1/4計價收費。</w:t>
      </w:r>
    </w:p>
    <w:p w:rsidR="00C212F4" w:rsidRDefault="00C76DFE" w:rsidP="00C212F4">
      <w:pPr>
        <w:pStyle w:val="a7"/>
        <w:numPr>
          <w:ilvl w:val="0"/>
          <w:numId w:val="1"/>
        </w:numPr>
        <w:spacing w:line="500" w:lineRule="exact"/>
        <w:ind w:leftChars="0"/>
        <w:jc w:val="both"/>
        <w:rPr>
          <w:rFonts w:ascii="標楷體" w:eastAsia="標楷體" w:hint="eastAsia"/>
          <w:bCs/>
          <w:sz w:val="28"/>
          <w:szCs w:val="28"/>
        </w:rPr>
      </w:pPr>
      <w:r w:rsidRPr="00C212F4">
        <w:rPr>
          <w:rFonts w:ascii="標楷體" w:eastAsia="標楷體" w:hint="eastAsia"/>
          <w:bCs/>
          <w:sz w:val="28"/>
          <w:szCs w:val="28"/>
        </w:rPr>
        <w:t>數位無線電視台 (94年公告)</w:t>
      </w:r>
    </w:p>
    <w:p w:rsidR="00C212F4" w:rsidRDefault="00C76DFE" w:rsidP="00C212F4">
      <w:pPr>
        <w:pStyle w:val="a7"/>
        <w:numPr>
          <w:ilvl w:val="1"/>
          <w:numId w:val="1"/>
        </w:numPr>
        <w:spacing w:line="500" w:lineRule="exact"/>
        <w:ind w:leftChars="0"/>
        <w:jc w:val="both"/>
        <w:rPr>
          <w:rFonts w:ascii="標楷體" w:eastAsia="標楷體" w:hint="eastAsia"/>
          <w:bCs/>
          <w:sz w:val="28"/>
          <w:szCs w:val="28"/>
        </w:rPr>
      </w:pPr>
      <w:r w:rsidRPr="00C212F4">
        <w:rPr>
          <w:rFonts w:ascii="標楷體" w:eastAsia="標楷體" w:hint="eastAsia"/>
          <w:bCs/>
          <w:sz w:val="28"/>
          <w:szCs w:val="28"/>
        </w:rPr>
        <w:t>營利性頻道：</w:t>
      </w:r>
    </w:p>
    <w:p w:rsidR="00C212F4" w:rsidRDefault="00C76DFE" w:rsidP="00C212F4">
      <w:pPr>
        <w:pStyle w:val="a7"/>
        <w:numPr>
          <w:ilvl w:val="2"/>
          <w:numId w:val="1"/>
        </w:numPr>
        <w:spacing w:line="500" w:lineRule="exact"/>
        <w:ind w:leftChars="0"/>
        <w:jc w:val="both"/>
        <w:rPr>
          <w:rFonts w:ascii="標楷體" w:eastAsia="標楷體" w:hint="eastAsia"/>
          <w:bCs/>
          <w:sz w:val="28"/>
          <w:szCs w:val="28"/>
        </w:rPr>
      </w:pPr>
      <w:proofErr w:type="gramStart"/>
      <w:r w:rsidRPr="00C212F4">
        <w:rPr>
          <w:rFonts w:ascii="標楷體" w:eastAsia="標楷體" w:hint="eastAsia"/>
          <w:bCs/>
          <w:sz w:val="28"/>
          <w:szCs w:val="28"/>
        </w:rPr>
        <w:t>採</w:t>
      </w:r>
      <w:proofErr w:type="gramEnd"/>
      <w:r w:rsidRPr="00C212F4">
        <w:rPr>
          <w:rFonts w:ascii="標楷體" w:eastAsia="標楷體" w:hint="eastAsia"/>
          <w:bCs/>
          <w:sz w:val="28"/>
          <w:szCs w:val="28"/>
        </w:rPr>
        <w:t>廣告營收比例制：每年之權利金係依前一年度廣告營收數額之千分之0.63計算，惟每頻道最低繳付金額不得低於750,000元。</w:t>
      </w:r>
    </w:p>
    <w:p w:rsidR="00C212F4" w:rsidRDefault="00C76DFE" w:rsidP="00C212F4">
      <w:pPr>
        <w:pStyle w:val="a7"/>
        <w:numPr>
          <w:ilvl w:val="2"/>
          <w:numId w:val="1"/>
        </w:numPr>
        <w:spacing w:line="500" w:lineRule="exact"/>
        <w:ind w:leftChars="0"/>
        <w:jc w:val="both"/>
        <w:rPr>
          <w:rFonts w:ascii="標楷體" w:eastAsia="標楷體" w:hint="eastAsia"/>
          <w:bCs/>
          <w:sz w:val="28"/>
          <w:szCs w:val="28"/>
        </w:rPr>
      </w:pPr>
      <w:proofErr w:type="gramStart"/>
      <w:r w:rsidRPr="00C212F4">
        <w:rPr>
          <w:rFonts w:ascii="標楷體" w:eastAsia="標楷體" w:hint="eastAsia"/>
          <w:bCs/>
          <w:sz w:val="28"/>
          <w:szCs w:val="28"/>
        </w:rPr>
        <w:t>採</w:t>
      </w:r>
      <w:proofErr w:type="gramEnd"/>
      <w:r w:rsidRPr="00C212F4">
        <w:rPr>
          <w:rFonts w:ascii="標楷體" w:eastAsia="標楷體" w:hint="eastAsia"/>
          <w:bCs/>
          <w:sz w:val="28"/>
          <w:szCs w:val="28"/>
        </w:rPr>
        <w:t>年金制：每年之權利金為3,000,000元整。</w:t>
      </w:r>
    </w:p>
    <w:p w:rsidR="00AD27E4" w:rsidRPr="00C212F4" w:rsidRDefault="00C76DFE" w:rsidP="00C212F4">
      <w:pPr>
        <w:pStyle w:val="a7"/>
        <w:numPr>
          <w:ilvl w:val="1"/>
          <w:numId w:val="1"/>
        </w:numPr>
        <w:spacing w:line="500" w:lineRule="exact"/>
        <w:ind w:leftChars="0"/>
        <w:jc w:val="both"/>
        <w:rPr>
          <w:rFonts w:ascii="標楷體" w:eastAsia="標楷體"/>
          <w:bCs/>
          <w:sz w:val="28"/>
          <w:szCs w:val="28"/>
        </w:rPr>
      </w:pPr>
      <w:r w:rsidRPr="00C212F4">
        <w:rPr>
          <w:rFonts w:ascii="標楷體" w:eastAsia="標楷體" w:hint="eastAsia"/>
          <w:bCs/>
          <w:sz w:val="28"/>
          <w:szCs w:val="28"/>
        </w:rPr>
        <w:t>非營利性頻道：</w:t>
      </w:r>
      <w:r w:rsidR="00C212F4">
        <w:rPr>
          <w:rFonts w:ascii="標楷體" w:eastAsia="標楷體"/>
          <w:bCs/>
          <w:sz w:val="28"/>
          <w:szCs w:val="28"/>
        </w:rPr>
        <w:br/>
      </w:r>
      <w:r w:rsidRPr="00C212F4">
        <w:rPr>
          <w:rFonts w:ascii="標楷體" w:eastAsia="標楷體" w:hint="eastAsia"/>
          <w:bCs/>
          <w:sz w:val="28"/>
          <w:szCs w:val="28"/>
        </w:rPr>
        <w:t>依前述營利性頻道之收費標準之1/4計價收費。</w:t>
      </w:r>
    </w:p>
    <w:p w:rsidR="00AD27E4" w:rsidRPr="00AD27E4" w:rsidRDefault="00AD27E4" w:rsidP="00AD27E4">
      <w:pPr>
        <w:spacing w:line="500" w:lineRule="exact"/>
        <w:ind w:left="566" w:hangingChars="202" w:hanging="566"/>
        <w:jc w:val="both"/>
        <w:rPr>
          <w:rFonts w:ascii="標楷體" w:eastAsia="標楷體"/>
          <w:bCs/>
          <w:sz w:val="28"/>
          <w:szCs w:val="28"/>
        </w:rPr>
      </w:pPr>
      <w:r w:rsidRPr="00AD27E4">
        <w:rPr>
          <w:rFonts w:ascii="標楷體" w:eastAsia="標楷體" w:hint="eastAsia"/>
          <w:bCs/>
          <w:sz w:val="28"/>
          <w:szCs w:val="28"/>
        </w:rPr>
        <w:t>貳、申請審議之理由</w:t>
      </w:r>
    </w:p>
    <w:p w:rsidR="00157144" w:rsidRPr="00157144" w:rsidRDefault="00AD27E4" w:rsidP="00157144">
      <w:pPr>
        <w:spacing w:line="500" w:lineRule="exact"/>
        <w:ind w:leftChars="201" w:left="1042" w:hangingChars="200" w:hanging="560"/>
        <w:rPr>
          <w:rFonts w:ascii="標楷體" w:eastAsia="標楷體" w:hint="eastAsia"/>
          <w:bCs/>
          <w:sz w:val="28"/>
          <w:szCs w:val="28"/>
        </w:rPr>
      </w:pPr>
      <w:r w:rsidRPr="00AD27E4">
        <w:rPr>
          <w:rFonts w:ascii="標楷體" w:eastAsia="標楷體" w:hint="eastAsia"/>
          <w:bCs/>
          <w:sz w:val="28"/>
          <w:szCs w:val="28"/>
        </w:rPr>
        <w:t>一、</w:t>
      </w:r>
      <w:r w:rsidR="00157144" w:rsidRPr="00157144">
        <w:rPr>
          <w:rFonts w:ascii="標楷體" w:eastAsia="標楷體" w:hint="eastAsia"/>
          <w:bCs/>
          <w:sz w:val="28"/>
          <w:szCs w:val="28"/>
        </w:rPr>
        <w:t>就營利性頻道</w:t>
      </w:r>
      <w:proofErr w:type="gramStart"/>
      <w:r w:rsidR="00157144" w:rsidRPr="00157144">
        <w:rPr>
          <w:rFonts w:ascii="標楷體" w:eastAsia="標楷體" w:hint="eastAsia"/>
          <w:bCs/>
          <w:sz w:val="28"/>
          <w:szCs w:val="28"/>
        </w:rPr>
        <w:t>採</w:t>
      </w:r>
      <w:proofErr w:type="gramEnd"/>
      <w:r w:rsidR="00157144" w:rsidRPr="00157144">
        <w:rPr>
          <w:rFonts w:ascii="標楷體" w:eastAsia="標楷體" w:hint="eastAsia"/>
          <w:bCs/>
          <w:sz w:val="28"/>
          <w:szCs w:val="28"/>
        </w:rPr>
        <w:t>廣告營收比例制之計算方式，「每年之權利金係依前一年度廣告營收數額之千分之0.63計算」部分，申請人認為不合理之理由如下：</w:t>
      </w:r>
      <w:r w:rsidR="00157144">
        <w:rPr>
          <w:rFonts w:ascii="標楷體" w:eastAsia="標楷體"/>
          <w:bCs/>
          <w:sz w:val="28"/>
          <w:szCs w:val="28"/>
        </w:rPr>
        <w:br/>
      </w:r>
      <w:r w:rsidR="00157144" w:rsidRPr="00157144">
        <w:rPr>
          <w:rFonts w:ascii="標楷體" w:eastAsia="標楷體" w:hint="eastAsia"/>
          <w:bCs/>
          <w:sz w:val="28"/>
          <w:szCs w:val="28"/>
        </w:rPr>
        <w:lastRenderedPageBreak/>
        <w:t>本費率計算方式以各電視事業前一年度廣告營收數額計算並不合理，因各電視事業之年度廣告營收數額並非全為各電視事業之實際廣告收入，其中「</w:t>
      </w:r>
      <w:proofErr w:type="gramStart"/>
      <w:r w:rsidR="00157144" w:rsidRPr="00157144">
        <w:rPr>
          <w:rFonts w:ascii="標楷體" w:eastAsia="標楷體" w:hint="eastAsia"/>
          <w:bCs/>
          <w:sz w:val="28"/>
          <w:szCs w:val="28"/>
        </w:rPr>
        <w:t>銷貨折讓</w:t>
      </w:r>
      <w:proofErr w:type="gramEnd"/>
      <w:r w:rsidR="00157144" w:rsidRPr="00157144">
        <w:rPr>
          <w:rFonts w:ascii="標楷體" w:eastAsia="標楷體" w:hint="eastAsia"/>
          <w:bCs/>
          <w:sz w:val="28"/>
          <w:szCs w:val="28"/>
        </w:rPr>
        <w:t>」及「廣告佣金成本」兩項目於</w:t>
      </w:r>
      <w:proofErr w:type="gramStart"/>
      <w:r w:rsidR="00157144" w:rsidRPr="00157144">
        <w:rPr>
          <w:rFonts w:ascii="標楷體" w:eastAsia="標楷體" w:hint="eastAsia"/>
          <w:bCs/>
          <w:sz w:val="28"/>
          <w:szCs w:val="28"/>
        </w:rPr>
        <w:t>帳面</w:t>
      </w:r>
      <w:proofErr w:type="gramEnd"/>
      <w:r w:rsidR="00157144" w:rsidRPr="00157144">
        <w:rPr>
          <w:rFonts w:ascii="標楷體" w:eastAsia="標楷體" w:hint="eastAsia"/>
          <w:bCs/>
          <w:sz w:val="28"/>
          <w:szCs w:val="28"/>
        </w:rPr>
        <w:t>上計入年度廣告營收，但</w:t>
      </w:r>
      <w:proofErr w:type="gramStart"/>
      <w:r w:rsidR="00157144" w:rsidRPr="00157144">
        <w:rPr>
          <w:rFonts w:ascii="標楷體" w:eastAsia="標楷體" w:hint="eastAsia"/>
          <w:bCs/>
          <w:sz w:val="28"/>
          <w:szCs w:val="28"/>
        </w:rPr>
        <w:t>實際上均需經過</w:t>
      </w:r>
      <w:proofErr w:type="gramEnd"/>
      <w:r w:rsidR="00157144" w:rsidRPr="00157144">
        <w:rPr>
          <w:rFonts w:ascii="標楷體" w:eastAsia="標楷體" w:hint="eastAsia"/>
          <w:bCs/>
          <w:sz w:val="28"/>
          <w:szCs w:val="28"/>
        </w:rPr>
        <w:t>折讓及退</w:t>
      </w:r>
      <w:proofErr w:type="gramStart"/>
      <w:r w:rsidR="00157144" w:rsidRPr="00157144">
        <w:rPr>
          <w:rFonts w:ascii="標楷體" w:eastAsia="標楷體" w:hint="eastAsia"/>
          <w:bCs/>
          <w:sz w:val="28"/>
          <w:szCs w:val="28"/>
        </w:rPr>
        <w:t>佣</w:t>
      </w:r>
      <w:proofErr w:type="gramEnd"/>
      <w:r w:rsidR="00157144" w:rsidRPr="00157144">
        <w:rPr>
          <w:rFonts w:ascii="標楷體" w:eastAsia="標楷體" w:hint="eastAsia"/>
          <w:bCs/>
          <w:sz w:val="28"/>
          <w:szCs w:val="28"/>
        </w:rPr>
        <w:t>之動作，而使實際上各電視事業之年度廣告營收實際數額並不包括此兩者，以上費率計算方式實際上將權利金之計算基準不當擴大，應予以檢討並扣除上述兩者「</w:t>
      </w:r>
      <w:proofErr w:type="gramStart"/>
      <w:r w:rsidR="00157144" w:rsidRPr="00157144">
        <w:rPr>
          <w:rFonts w:ascii="標楷體" w:eastAsia="標楷體" w:hint="eastAsia"/>
          <w:bCs/>
          <w:sz w:val="28"/>
          <w:szCs w:val="28"/>
        </w:rPr>
        <w:t>銷貨折讓</w:t>
      </w:r>
      <w:proofErr w:type="gramEnd"/>
      <w:r w:rsidR="00157144" w:rsidRPr="00157144">
        <w:rPr>
          <w:rFonts w:ascii="標楷體" w:eastAsia="標楷體" w:hint="eastAsia"/>
          <w:bCs/>
          <w:sz w:val="28"/>
          <w:szCs w:val="28"/>
        </w:rPr>
        <w:t>」及「廣告佣金成本」於年度廣告營收數額之外。</w:t>
      </w:r>
    </w:p>
    <w:p w:rsidR="00157144" w:rsidRPr="00157144" w:rsidRDefault="00157144" w:rsidP="00157144">
      <w:pPr>
        <w:spacing w:line="500" w:lineRule="exact"/>
        <w:ind w:leftChars="201" w:left="1042" w:hangingChars="200" w:hanging="560"/>
        <w:rPr>
          <w:rFonts w:ascii="標楷體" w:eastAsia="標楷體" w:hint="eastAsia"/>
          <w:bCs/>
          <w:sz w:val="28"/>
          <w:szCs w:val="28"/>
        </w:rPr>
      </w:pPr>
      <w:r w:rsidRPr="00157144">
        <w:rPr>
          <w:rFonts w:ascii="標楷體" w:eastAsia="標楷體" w:hint="eastAsia"/>
          <w:bCs/>
          <w:sz w:val="28"/>
          <w:szCs w:val="28"/>
        </w:rPr>
        <w:t>二、另就數位無線電視頻道營利性頻道</w:t>
      </w:r>
      <w:proofErr w:type="gramStart"/>
      <w:r w:rsidRPr="00157144">
        <w:rPr>
          <w:rFonts w:ascii="標楷體" w:eastAsia="標楷體" w:hint="eastAsia"/>
          <w:bCs/>
          <w:sz w:val="28"/>
          <w:szCs w:val="28"/>
        </w:rPr>
        <w:t>採</w:t>
      </w:r>
      <w:proofErr w:type="gramEnd"/>
      <w:r w:rsidRPr="00157144">
        <w:rPr>
          <w:rFonts w:ascii="標楷體" w:eastAsia="標楷體" w:hint="eastAsia"/>
          <w:bCs/>
          <w:sz w:val="28"/>
          <w:szCs w:val="28"/>
        </w:rPr>
        <w:t>廣告營收比例制後段所揭之計算方式-「惟每頻道最低繳付金額不得低於750,000元」乙部，申請人認為不合理之理由如下：</w:t>
      </w:r>
      <w:r w:rsidR="006B157D">
        <w:rPr>
          <w:rFonts w:ascii="標楷體" w:eastAsia="標楷體"/>
          <w:bCs/>
          <w:sz w:val="28"/>
          <w:szCs w:val="28"/>
        </w:rPr>
        <w:br/>
      </w:r>
      <w:r w:rsidRPr="00157144">
        <w:rPr>
          <w:rFonts w:ascii="標楷體" w:eastAsia="標楷體" w:hint="eastAsia"/>
          <w:bCs/>
          <w:sz w:val="28"/>
          <w:szCs w:val="28"/>
        </w:rPr>
        <w:t>歷來如MUST等</w:t>
      </w:r>
      <w:proofErr w:type="gramStart"/>
      <w:r w:rsidRPr="00157144">
        <w:rPr>
          <w:rFonts w:ascii="標楷體" w:eastAsia="標楷體" w:hint="eastAsia"/>
          <w:bCs/>
          <w:sz w:val="28"/>
          <w:szCs w:val="28"/>
        </w:rPr>
        <w:t>著作權集管團體</w:t>
      </w:r>
      <w:proofErr w:type="gramEnd"/>
      <w:r w:rsidRPr="00157144">
        <w:rPr>
          <w:rFonts w:ascii="標楷體" w:eastAsia="標楷體" w:hint="eastAsia"/>
          <w:bCs/>
          <w:sz w:val="28"/>
          <w:szCs w:val="28"/>
        </w:rPr>
        <w:t>所提出有關最低應繳金額之公告價格</w:t>
      </w:r>
      <w:proofErr w:type="gramStart"/>
      <w:r w:rsidRPr="00157144">
        <w:rPr>
          <w:rFonts w:ascii="標楷體" w:eastAsia="標楷體" w:hint="eastAsia"/>
          <w:bCs/>
          <w:sz w:val="28"/>
          <w:szCs w:val="28"/>
        </w:rPr>
        <w:t>計算均遭</w:t>
      </w:r>
      <w:proofErr w:type="gramEnd"/>
      <w:r w:rsidRPr="00157144">
        <w:rPr>
          <w:rFonts w:ascii="標楷體" w:eastAsia="標楷體" w:hint="eastAsia"/>
          <w:bCs/>
          <w:sz w:val="28"/>
          <w:szCs w:val="28"/>
        </w:rPr>
        <w:t xml:space="preserve"> 貴局駁回，由此可推知類似的案例 貴局均</w:t>
      </w:r>
      <w:proofErr w:type="gramStart"/>
      <w:r w:rsidRPr="00157144">
        <w:rPr>
          <w:rFonts w:ascii="標楷體" w:eastAsia="標楷體" w:hint="eastAsia"/>
          <w:bCs/>
          <w:sz w:val="28"/>
          <w:szCs w:val="28"/>
        </w:rPr>
        <w:t>不</w:t>
      </w:r>
      <w:proofErr w:type="gramEnd"/>
      <w:r w:rsidRPr="00157144">
        <w:rPr>
          <w:rFonts w:ascii="標楷體" w:eastAsia="標楷體" w:hint="eastAsia"/>
          <w:bCs/>
          <w:sz w:val="28"/>
          <w:szCs w:val="28"/>
        </w:rPr>
        <w:t>支持每頻道最低應繳金額之計費方式。因為此項設置付費下限之規定，不符「使用者付費」之精神。</w:t>
      </w:r>
      <w:r w:rsidR="006B157D">
        <w:rPr>
          <w:rFonts w:ascii="標楷體" w:eastAsia="標楷體"/>
          <w:bCs/>
          <w:sz w:val="28"/>
          <w:szCs w:val="28"/>
        </w:rPr>
        <w:br/>
      </w:r>
      <w:r w:rsidRPr="00157144">
        <w:rPr>
          <w:rFonts w:ascii="標楷體" w:eastAsia="標楷體" w:hint="eastAsia"/>
          <w:bCs/>
          <w:sz w:val="28"/>
          <w:szCs w:val="28"/>
        </w:rPr>
        <w:t>就ARCO目前所管理之錄音著作而言，錄音著作的創造性較詞曲著作為低，管理詞曲著作之集體管理團體尚且沒有公告最低應繳金額之費率規定，舉重以明輕可知錄音著作之授權費率更不可有此種不合理的規定；在某些國家，錄音著作甚至被認為是鄰接權而不在收受授權費用之範圍內。</w:t>
      </w:r>
      <w:r w:rsidR="006B157D">
        <w:rPr>
          <w:rFonts w:ascii="標楷體" w:eastAsia="標楷體"/>
          <w:bCs/>
          <w:sz w:val="28"/>
          <w:szCs w:val="28"/>
        </w:rPr>
        <w:br/>
      </w:r>
      <w:r w:rsidRPr="00157144">
        <w:rPr>
          <w:rFonts w:ascii="標楷體" w:eastAsia="標楷體" w:hint="eastAsia"/>
          <w:bCs/>
          <w:sz w:val="28"/>
          <w:szCs w:val="28"/>
        </w:rPr>
        <w:t>事實上，各無線電視事業所營運各頻道之廣告營</w:t>
      </w:r>
      <w:proofErr w:type="gramStart"/>
      <w:r w:rsidRPr="00157144">
        <w:rPr>
          <w:rFonts w:ascii="標楷體" w:eastAsia="標楷體" w:hint="eastAsia"/>
          <w:bCs/>
          <w:sz w:val="28"/>
          <w:szCs w:val="28"/>
        </w:rPr>
        <w:t>收均已合併</w:t>
      </w:r>
      <w:proofErr w:type="gramEnd"/>
      <w:r w:rsidRPr="00157144">
        <w:rPr>
          <w:rFonts w:ascii="標楷體" w:eastAsia="標楷體" w:hint="eastAsia"/>
          <w:bCs/>
          <w:sz w:val="28"/>
          <w:szCs w:val="28"/>
        </w:rPr>
        <w:t>為該無線電視事業之年度廣告總營收項目之下，並非各家無線電視事業於整體廣告營收之外，另有個別頻道營收之情形。此乃數位無線電視之執照特性，即係一張頻譜執照可以提供多頻道服務，而無線電視事業營運該</w:t>
      </w:r>
      <w:proofErr w:type="gramStart"/>
      <w:r w:rsidRPr="00157144">
        <w:rPr>
          <w:rFonts w:ascii="標楷體" w:eastAsia="標楷體" w:hint="eastAsia"/>
          <w:bCs/>
          <w:sz w:val="28"/>
          <w:szCs w:val="28"/>
        </w:rPr>
        <w:t>頻譜時</w:t>
      </w:r>
      <w:proofErr w:type="gramEnd"/>
      <w:r w:rsidRPr="00157144">
        <w:rPr>
          <w:rFonts w:ascii="標楷體" w:eastAsia="標楷體" w:hint="eastAsia"/>
          <w:bCs/>
          <w:sz w:val="28"/>
          <w:szCs w:val="28"/>
        </w:rPr>
        <w:t>，係根據國家政策及NCC發照之要求辦理多頻道，以服務國民。但由於我國電視產業之實況與他國未盡相同，故</w:t>
      </w:r>
      <w:proofErr w:type="gramStart"/>
      <w:r w:rsidRPr="00157144">
        <w:rPr>
          <w:rFonts w:ascii="標楷體" w:eastAsia="標楷體" w:hint="eastAsia"/>
          <w:bCs/>
          <w:sz w:val="28"/>
          <w:szCs w:val="28"/>
        </w:rPr>
        <w:t>非必載規範</w:t>
      </w:r>
      <w:proofErr w:type="gramEnd"/>
      <w:r w:rsidRPr="00157144">
        <w:rPr>
          <w:rFonts w:ascii="標楷體" w:eastAsia="標楷體" w:hint="eastAsia"/>
          <w:bCs/>
          <w:sz w:val="28"/>
          <w:szCs w:val="28"/>
        </w:rPr>
        <w:t>下難以登上</w:t>
      </w:r>
      <w:r w:rsidRPr="00157144">
        <w:rPr>
          <w:rFonts w:ascii="標楷體" w:eastAsia="標楷體" w:hint="eastAsia"/>
          <w:bCs/>
          <w:sz w:val="28"/>
          <w:szCs w:val="28"/>
        </w:rPr>
        <w:lastRenderedPageBreak/>
        <w:t>其餘電視平台之數位副頻道，普及率其實都相當有限。</w:t>
      </w:r>
      <w:r w:rsidR="006B157D">
        <w:rPr>
          <w:rFonts w:ascii="標楷體" w:eastAsia="標楷體"/>
          <w:bCs/>
          <w:sz w:val="28"/>
          <w:szCs w:val="28"/>
        </w:rPr>
        <w:br/>
      </w:r>
      <w:r w:rsidRPr="00157144">
        <w:rPr>
          <w:rFonts w:ascii="標楷體" w:eastAsia="標楷體" w:hint="eastAsia"/>
          <w:bCs/>
          <w:sz w:val="28"/>
          <w:szCs w:val="28"/>
        </w:rPr>
        <w:t>現今ARCO公告之費率，有關數位電視頻道單一數位頻道最低應繳金額但書之規定，不但既以無線電視事業廣告年度總營收為基礎，而已就利用人之廣告</w:t>
      </w:r>
      <w:proofErr w:type="gramStart"/>
      <w:r w:rsidRPr="00157144">
        <w:rPr>
          <w:rFonts w:ascii="標楷體" w:eastAsia="標楷體" w:hint="eastAsia"/>
          <w:bCs/>
          <w:sz w:val="28"/>
          <w:szCs w:val="28"/>
        </w:rPr>
        <w:t>營收依一定</w:t>
      </w:r>
      <w:proofErr w:type="gramEnd"/>
      <w:r w:rsidRPr="00157144">
        <w:rPr>
          <w:rFonts w:ascii="標楷體" w:eastAsia="標楷體" w:hint="eastAsia"/>
          <w:bCs/>
          <w:sz w:val="28"/>
          <w:szCs w:val="28"/>
        </w:rPr>
        <w:t>比例計算、收取授權費用外，且該費率復規定若經前開計算之授權費用數額未達一定之金額750,000元)時，將</w:t>
      </w:r>
      <w:proofErr w:type="gramStart"/>
      <w:r w:rsidRPr="00157144">
        <w:rPr>
          <w:rFonts w:ascii="標楷體" w:eastAsia="標楷體" w:hint="eastAsia"/>
          <w:bCs/>
          <w:sz w:val="28"/>
          <w:szCs w:val="28"/>
        </w:rPr>
        <w:t>逕</w:t>
      </w:r>
      <w:proofErr w:type="gramEnd"/>
      <w:r w:rsidRPr="00157144">
        <w:rPr>
          <w:rFonts w:ascii="標楷體" w:eastAsia="標楷體" w:hint="eastAsia"/>
          <w:bCs/>
          <w:sz w:val="28"/>
          <w:szCs w:val="28"/>
        </w:rPr>
        <w:t>以各頻道授權費用金額概以750,000元為</w:t>
      </w:r>
      <w:proofErr w:type="gramStart"/>
      <w:r w:rsidRPr="00157144">
        <w:rPr>
          <w:rFonts w:ascii="標楷體" w:eastAsia="標楷體" w:hint="eastAsia"/>
          <w:bCs/>
          <w:sz w:val="28"/>
          <w:szCs w:val="28"/>
        </w:rPr>
        <w:t>準</w:t>
      </w:r>
      <w:proofErr w:type="gramEnd"/>
      <w:r w:rsidRPr="00157144">
        <w:rPr>
          <w:rFonts w:ascii="標楷體" w:eastAsia="標楷體" w:hint="eastAsia"/>
          <w:bCs/>
          <w:sz w:val="28"/>
          <w:szCs w:val="28"/>
        </w:rPr>
        <w:t>之規定，該等規定，殊不合理。蓋以廣告市場與電視台營收現況係跟隨經濟情勢起伏變動，類似規定最低應繳金額之公告價格，</w:t>
      </w:r>
      <w:proofErr w:type="gramStart"/>
      <w:r w:rsidRPr="00157144">
        <w:rPr>
          <w:rFonts w:ascii="標楷體" w:eastAsia="標楷體" w:hint="eastAsia"/>
          <w:bCs/>
          <w:sz w:val="28"/>
          <w:szCs w:val="28"/>
        </w:rPr>
        <w:t>實昧於</w:t>
      </w:r>
      <w:proofErr w:type="gramEnd"/>
      <w:r w:rsidRPr="00157144">
        <w:rPr>
          <w:rFonts w:ascii="標楷體" w:eastAsia="標楷體" w:hint="eastAsia"/>
          <w:bCs/>
          <w:sz w:val="28"/>
          <w:szCs w:val="28"/>
        </w:rPr>
        <w:t>經濟現況與市場趨勢。</w:t>
      </w:r>
    </w:p>
    <w:p w:rsidR="00157144" w:rsidRPr="00157144" w:rsidRDefault="00157144" w:rsidP="00157144">
      <w:pPr>
        <w:spacing w:line="500" w:lineRule="exact"/>
        <w:ind w:leftChars="201" w:left="1042" w:hangingChars="200" w:hanging="560"/>
        <w:rPr>
          <w:rFonts w:ascii="標楷體" w:eastAsia="標楷體" w:hint="eastAsia"/>
          <w:bCs/>
          <w:sz w:val="28"/>
          <w:szCs w:val="28"/>
        </w:rPr>
      </w:pPr>
      <w:r w:rsidRPr="00157144">
        <w:rPr>
          <w:rFonts w:ascii="標楷體" w:eastAsia="標楷體" w:hint="eastAsia"/>
          <w:bCs/>
          <w:sz w:val="28"/>
          <w:szCs w:val="28"/>
        </w:rPr>
        <w:t>三、因自民國101年7月1日起我國無線電視的類比訊號全面關閉並全面轉換成數位化訊號，ARCO原於88年公告之類比無線電視台相關費率應一併廢止。</w:t>
      </w:r>
    </w:p>
    <w:p w:rsidR="00AD27E4" w:rsidRPr="00AD27E4" w:rsidRDefault="00157144" w:rsidP="006B157D">
      <w:pPr>
        <w:spacing w:line="500" w:lineRule="exact"/>
        <w:ind w:leftChars="201" w:left="1042" w:hangingChars="200" w:hanging="560"/>
        <w:rPr>
          <w:sz w:val="28"/>
          <w:szCs w:val="28"/>
        </w:rPr>
      </w:pPr>
      <w:r w:rsidRPr="00157144">
        <w:rPr>
          <w:rFonts w:ascii="標楷體" w:eastAsia="標楷體" w:hint="eastAsia"/>
          <w:bCs/>
          <w:sz w:val="28"/>
          <w:szCs w:val="28"/>
        </w:rPr>
        <w:t>四、建議費率：每年之權利金依前一年度廣告收入淨額扣除(「</w:t>
      </w:r>
      <w:proofErr w:type="gramStart"/>
      <w:r w:rsidRPr="00157144">
        <w:rPr>
          <w:rFonts w:ascii="標楷體" w:eastAsia="標楷體" w:hint="eastAsia"/>
          <w:bCs/>
          <w:sz w:val="28"/>
          <w:szCs w:val="28"/>
        </w:rPr>
        <w:t>銷貨折讓</w:t>
      </w:r>
      <w:proofErr w:type="gramEnd"/>
      <w:r w:rsidRPr="00157144">
        <w:rPr>
          <w:rFonts w:ascii="標楷體" w:eastAsia="標楷體" w:hint="eastAsia"/>
          <w:bCs/>
          <w:sz w:val="28"/>
          <w:szCs w:val="28"/>
        </w:rPr>
        <w:t>」與「廣告佣金成本」) X 0.063%(按：惟未有最低每頻道最低繳納金額不得低於750,000元之規定)。其中，廣告收入已包括各家無線電視事業所有頻道之廣告總收入，故以此公式計算，應合理取得所有頻道授權，且對於著作權集體管理團體而言，亦屬公允。</w:t>
      </w:r>
      <w:bookmarkStart w:id="0" w:name="_GoBack"/>
      <w:bookmarkEnd w:id="0"/>
    </w:p>
    <w:sectPr w:rsidR="00AD27E4" w:rsidRPr="00AD27E4">
      <w:footerReference w:type="default" r:id="rId8"/>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0D56" w:rsidRDefault="00240D56" w:rsidP="004C51D1">
      <w:r>
        <w:separator/>
      </w:r>
    </w:p>
  </w:endnote>
  <w:endnote w:type="continuationSeparator" w:id="0">
    <w:p w:rsidR="00240D56" w:rsidRDefault="00240D56" w:rsidP="004C51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5975056"/>
      <w:docPartObj>
        <w:docPartGallery w:val="Page Numbers (Bottom of Page)"/>
        <w:docPartUnique/>
      </w:docPartObj>
    </w:sdtPr>
    <w:sdtEndPr/>
    <w:sdtContent>
      <w:p w:rsidR="004C51D1" w:rsidRDefault="004C51D1">
        <w:pPr>
          <w:pStyle w:val="a5"/>
          <w:jc w:val="center"/>
        </w:pPr>
        <w:r>
          <w:fldChar w:fldCharType="begin"/>
        </w:r>
        <w:r>
          <w:instrText>PAGE   \* MERGEFORMAT</w:instrText>
        </w:r>
        <w:r>
          <w:fldChar w:fldCharType="separate"/>
        </w:r>
        <w:r w:rsidR="006B157D" w:rsidRPr="006B157D">
          <w:rPr>
            <w:noProof/>
            <w:lang w:val="zh-TW"/>
          </w:rPr>
          <w:t>1</w:t>
        </w:r>
        <w:r>
          <w:fldChar w:fldCharType="end"/>
        </w:r>
      </w:p>
    </w:sdtContent>
  </w:sdt>
  <w:p w:rsidR="004C51D1" w:rsidRDefault="004C51D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0D56" w:rsidRDefault="00240D56" w:rsidP="004C51D1">
      <w:r>
        <w:separator/>
      </w:r>
    </w:p>
  </w:footnote>
  <w:footnote w:type="continuationSeparator" w:id="0">
    <w:p w:rsidR="00240D56" w:rsidRDefault="00240D56" w:rsidP="004C51D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BC271F"/>
    <w:multiLevelType w:val="hybridMultilevel"/>
    <w:tmpl w:val="7F0C83EC"/>
    <w:lvl w:ilvl="0" w:tplc="48D8069E">
      <w:start w:val="1"/>
      <w:numFmt w:val="taiwaneseCountingThousand"/>
      <w:lvlText w:val="%1、"/>
      <w:lvlJc w:val="left"/>
      <w:pPr>
        <w:ind w:left="960" w:hanging="480"/>
      </w:pPr>
      <w:rPr>
        <w:rFonts w:hint="eastAsia"/>
      </w:rPr>
    </w:lvl>
    <w:lvl w:ilvl="1" w:tplc="B052DF22">
      <w:start w:val="1"/>
      <w:numFmt w:val="taiwaneseCountingThousand"/>
      <w:lvlText w:val="(%2)"/>
      <w:lvlJc w:val="left"/>
      <w:pPr>
        <w:ind w:left="1440" w:hanging="480"/>
      </w:pPr>
      <w:rPr>
        <w:rFonts w:hint="default"/>
      </w:rPr>
    </w:lvl>
    <w:lvl w:ilvl="2" w:tplc="EDB040E0">
      <w:start w:val="1"/>
      <w:numFmt w:val="decimal"/>
      <w:lvlText w:val="%3."/>
      <w:lvlJc w:val="left"/>
      <w:pPr>
        <w:ind w:left="1920" w:hanging="480"/>
      </w:pPr>
      <w:rPr>
        <w:rFonts w:hint="eastAsia"/>
      </w:r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655E"/>
    <w:rsid w:val="00157144"/>
    <w:rsid w:val="00240D56"/>
    <w:rsid w:val="003D100F"/>
    <w:rsid w:val="00491433"/>
    <w:rsid w:val="004A7179"/>
    <w:rsid w:val="004C51D1"/>
    <w:rsid w:val="006A655E"/>
    <w:rsid w:val="006B157D"/>
    <w:rsid w:val="00793008"/>
    <w:rsid w:val="008B36D0"/>
    <w:rsid w:val="00AD27E4"/>
    <w:rsid w:val="00B62E20"/>
    <w:rsid w:val="00C212F4"/>
    <w:rsid w:val="00C76DFE"/>
    <w:rsid w:val="00D10B4B"/>
    <w:rsid w:val="00D90BBE"/>
    <w:rsid w:val="00EC373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C51D1"/>
    <w:pPr>
      <w:tabs>
        <w:tab w:val="center" w:pos="4153"/>
        <w:tab w:val="right" w:pos="8306"/>
      </w:tabs>
      <w:snapToGrid w:val="0"/>
    </w:pPr>
    <w:rPr>
      <w:sz w:val="20"/>
      <w:szCs w:val="20"/>
    </w:rPr>
  </w:style>
  <w:style w:type="character" w:customStyle="1" w:styleId="a4">
    <w:name w:val="頁首 字元"/>
    <w:basedOn w:val="a0"/>
    <w:link w:val="a3"/>
    <w:uiPriority w:val="99"/>
    <w:rsid w:val="004C51D1"/>
    <w:rPr>
      <w:sz w:val="20"/>
      <w:szCs w:val="20"/>
    </w:rPr>
  </w:style>
  <w:style w:type="paragraph" w:styleId="a5">
    <w:name w:val="footer"/>
    <w:basedOn w:val="a"/>
    <w:link w:val="a6"/>
    <w:uiPriority w:val="99"/>
    <w:unhideWhenUsed/>
    <w:rsid w:val="004C51D1"/>
    <w:pPr>
      <w:tabs>
        <w:tab w:val="center" w:pos="4153"/>
        <w:tab w:val="right" w:pos="8306"/>
      </w:tabs>
      <w:snapToGrid w:val="0"/>
    </w:pPr>
    <w:rPr>
      <w:sz w:val="20"/>
      <w:szCs w:val="20"/>
    </w:rPr>
  </w:style>
  <w:style w:type="character" w:customStyle="1" w:styleId="a6">
    <w:name w:val="頁尾 字元"/>
    <w:basedOn w:val="a0"/>
    <w:link w:val="a5"/>
    <w:uiPriority w:val="99"/>
    <w:rsid w:val="004C51D1"/>
    <w:rPr>
      <w:sz w:val="20"/>
      <w:szCs w:val="20"/>
    </w:rPr>
  </w:style>
  <w:style w:type="paragraph" w:styleId="a7">
    <w:name w:val="List Paragraph"/>
    <w:basedOn w:val="a"/>
    <w:uiPriority w:val="34"/>
    <w:qFormat/>
    <w:rsid w:val="00C76DFE"/>
    <w:pPr>
      <w:ind w:leftChars="200"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C51D1"/>
    <w:pPr>
      <w:tabs>
        <w:tab w:val="center" w:pos="4153"/>
        <w:tab w:val="right" w:pos="8306"/>
      </w:tabs>
      <w:snapToGrid w:val="0"/>
    </w:pPr>
    <w:rPr>
      <w:sz w:val="20"/>
      <w:szCs w:val="20"/>
    </w:rPr>
  </w:style>
  <w:style w:type="character" w:customStyle="1" w:styleId="a4">
    <w:name w:val="頁首 字元"/>
    <w:basedOn w:val="a0"/>
    <w:link w:val="a3"/>
    <w:uiPriority w:val="99"/>
    <w:rsid w:val="004C51D1"/>
    <w:rPr>
      <w:sz w:val="20"/>
      <w:szCs w:val="20"/>
    </w:rPr>
  </w:style>
  <w:style w:type="paragraph" w:styleId="a5">
    <w:name w:val="footer"/>
    <w:basedOn w:val="a"/>
    <w:link w:val="a6"/>
    <w:uiPriority w:val="99"/>
    <w:unhideWhenUsed/>
    <w:rsid w:val="004C51D1"/>
    <w:pPr>
      <w:tabs>
        <w:tab w:val="center" w:pos="4153"/>
        <w:tab w:val="right" w:pos="8306"/>
      </w:tabs>
      <w:snapToGrid w:val="0"/>
    </w:pPr>
    <w:rPr>
      <w:sz w:val="20"/>
      <w:szCs w:val="20"/>
    </w:rPr>
  </w:style>
  <w:style w:type="character" w:customStyle="1" w:styleId="a6">
    <w:name w:val="頁尾 字元"/>
    <w:basedOn w:val="a0"/>
    <w:link w:val="a5"/>
    <w:uiPriority w:val="99"/>
    <w:rsid w:val="004C51D1"/>
    <w:rPr>
      <w:sz w:val="20"/>
      <w:szCs w:val="20"/>
    </w:rPr>
  </w:style>
  <w:style w:type="paragraph" w:styleId="a7">
    <w:name w:val="List Paragraph"/>
    <w:basedOn w:val="a"/>
    <w:uiPriority w:val="34"/>
    <w:qFormat/>
    <w:rsid w:val="00C76DFE"/>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251</Words>
  <Characters>1437</Characters>
  <Application>Microsoft Office Word</Application>
  <DocSecurity>0</DocSecurity>
  <Lines>11</Lines>
  <Paragraphs>3</Paragraphs>
  <ScaleCrop>false</ScaleCrop>
  <Company/>
  <LinksUpToDate>false</LinksUpToDate>
  <CharactersWithSpaces>1685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00464</dc:creator>
  <cp:lastModifiedBy>00464</cp:lastModifiedBy>
  <cp:revision>2</cp:revision>
  <dcterms:created xsi:type="dcterms:W3CDTF">2015-01-09T06:11:00Z</dcterms:created>
  <dcterms:modified xsi:type="dcterms:W3CDTF">2015-01-09T06:11:00Z</dcterms:modified>
</cp:coreProperties>
</file>