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bookmarkStart w:id="0" w:name="_GoBack"/>
      <w:bookmarkEnd w:id="0"/>
      <w:r w:rsidRPr="002175AE">
        <w:rPr>
          <w:rFonts w:ascii="新細明體" w:eastAsia="新細明體" w:hAnsi="新細明體" w:cs="新細明體" w:hint="eastAsia"/>
          <w:b/>
          <w:bCs/>
          <w:color w:val="333333"/>
          <w:kern w:val="0"/>
          <w:sz w:val="36"/>
          <w:szCs w:val="36"/>
        </w:rPr>
        <w:t>商標識別性審查要點</w:t>
      </w:r>
      <w:r w:rsidRPr="002175AE">
        <w:rPr>
          <w:rFonts w:ascii="新細明體" w:eastAsia="新細明體" w:hAnsi="新細明體" w:cs="新細明體"/>
          <w:b/>
          <w:bCs/>
          <w:color w:val="333333"/>
          <w:kern w:val="0"/>
          <w:sz w:val="36"/>
          <w:szCs w:val="36"/>
        </w:rPr>
        <w:t>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中華民國八十六年十一月二十二日台商九八０字第二二一０三四號公告</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中華民國九十年十二月二十五日（九０）智商字第０九０五００００七六</w:t>
      </w:r>
      <w:r w:rsidRPr="002175AE">
        <w:rPr>
          <w:rFonts w:ascii="新細明體" w:eastAsia="新細明體" w:hAnsi="新細明體" w:cs="新細明體"/>
          <w:color w:val="333333"/>
          <w:kern w:val="0"/>
          <w:szCs w:val="24"/>
        </w:rPr>
        <w:t>-</w:t>
      </w:r>
      <w:r w:rsidRPr="002175AE">
        <w:rPr>
          <w:rFonts w:ascii="新細明體" w:eastAsia="新細明體" w:hAnsi="新細明體" w:cs="新細明體" w:hint="eastAsia"/>
          <w:color w:val="333333"/>
          <w:kern w:val="0"/>
          <w:szCs w:val="24"/>
        </w:rPr>
        <w:t>０號公告</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中華民國九十三年四月二十八日經濟部經</w:t>
      </w:r>
      <w:proofErr w:type="gramStart"/>
      <w:r w:rsidRPr="002175AE">
        <w:rPr>
          <w:rFonts w:ascii="新細明體" w:eastAsia="新細明體" w:hAnsi="新細明體" w:cs="新細明體" w:hint="eastAsia"/>
          <w:color w:val="333333"/>
          <w:kern w:val="0"/>
          <w:szCs w:val="24"/>
        </w:rPr>
        <w:t>授智字</w:t>
      </w:r>
      <w:proofErr w:type="gramEnd"/>
      <w:r w:rsidRPr="002175AE">
        <w:rPr>
          <w:rFonts w:ascii="新細明體" w:eastAsia="新細明體" w:hAnsi="新細明體" w:cs="新細明體" w:hint="eastAsia"/>
          <w:color w:val="333333"/>
          <w:kern w:val="0"/>
          <w:szCs w:val="24"/>
        </w:rPr>
        <w:t>第０九三二００</w:t>
      </w:r>
      <w:proofErr w:type="gramStart"/>
      <w:r w:rsidRPr="002175AE">
        <w:rPr>
          <w:rFonts w:ascii="新細明體" w:eastAsia="新細明體" w:hAnsi="新細明體" w:cs="新細明體" w:hint="eastAsia"/>
          <w:color w:val="333333"/>
          <w:kern w:val="0"/>
          <w:szCs w:val="24"/>
        </w:rPr>
        <w:t>三０</w:t>
      </w:r>
      <w:proofErr w:type="gramEnd"/>
      <w:r w:rsidRPr="002175AE">
        <w:rPr>
          <w:rFonts w:ascii="新細明體" w:eastAsia="新細明體" w:hAnsi="新細明體" w:cs="新細明體" w:hint="eastAsia"/>
          <w:color w:val="333333"/>
          <w:kern w:val="0"/>
          <w:szCs w:val="24"/>
        </w:rPr>
        <w:t>三六</w:t>
      </w:r>
      <w:r w:rsidRPr="002175AE">
        <w:rPr>
          <w:rFonts w:ascii="新細明體" w:eastAsia="新細明體" w:hAnsi="新細明體" w:cs="新細明體"/>
          <w:color w:val="333333"/>
          <w:kern w:val="0"/>
          <w:szCs w:val="24"/>
        </w:rPr>
        <w:t>-</w:t>
      </w:r>
      <w:r w:rsidRPr="002175AE">
        <w:rPr>
          <w:rFonts w:ascii="新細明體" w:eastAsia="新細明體" w:hAnsi="新細明體" w:cs="新細明體" w:hint="eastAsia"/>
          <w:color w:val="333333"/>
          <w:kern w:val="0"/>
          <w:szCs w:val="24"/>
        </w:rPr>
        <w:t>０號令修正發布</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中華民國九十三年五月一日施行</w:t>
      </w:r>
    </w:p>
    <w:p w:rsidR="002175AE" w:rsidRPr="002175AE" w:rsidRDefault="00D256B7" w:rsidP="002175AE">
      <w:pPr>
        <w:widowControl/>
        <w:rPr>
          <w:rFonts w:ascii="新細明體" w:eastAsia="新細明體" w:hAnsi="新細明體" w:cs="新細明體"/>
          <w:color w:val="333333"/>
          <w:kern w:val="0"/>
          <w:szCs w:val="24"/>
        </w:rPr>
      </w:pPr>
      <w:r>
        <w:rPr>
          <w:rFonts w:ascii="新細明體" w:eastAsia="新細明體" w:hAnsi="新細明體" w:cs="新細明體"/>
          <w:color w:val="333333"/>
          <w:kern w:val="0"/>
          <w:szCs w:val="24"/>
        </w:rPr>
        <w:pict>
          <v:rect id="_x0000_i1025" style="width:415.3pt;height:1.5pt" o:hralign="center" o:hrstd="t" o:hr="t" fillcolor="#a0a0a0" stroked="f"/>
        </w:pic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一、</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為適用商標法</w:t>
      </w:r>
      <w:r w:rsidRPr="002175AE">
        <w:rPr>
          <w:rFonts w:ascii="新細明體" w:eastAsia="新細明體" w:hAnsi="新細明體" w:cs="新細明體"/>
          <w:color w:val="333333"/>
          <w:kern w:val="0"/>
          <w:szCs w:val="24"/>
        </w:rPr>
        <w:t>(</w:t>
      </w:r>
      <w:r w:rsidRPr="002175AE">
        <w:rPr>
          <w:rFonts w:ascii="新細明體" w:eastAsia="新細明體" w:hAnsi="新細明體" w:cs="新細明體" w:hint="eastAsia"/>
          <w:color w:val="333333"/>
          <w:kern w:val="0"/>
          <w:szCs w:val="24"/>
        </w:rPr>
        <w:t>以下簡稱本法</w:t>
      </w:r>
      <w:r w:rsidRPr="002175AE">
        <w:rPr>
          <w:rFonts w:ascii="新細明體" w:eastAsia="新細明體" w:hAnsi="新細明體" w:cs="新細明體"/>
          <w:color w:val="333333"/>
          <w:kern w:val="0"/>
          <w:szCs w:val="24"/>
        </w:rPr>
        <w:t>)</w:t>
      </w:r>
      <w:r w:rsidRPr="002175AE">
        <w:rPr>
          <w:rFonts w:ascii="新細明體" w:eastAsia="新細明體" w:hAnsi="新細明體" w:cs="新細明體" w:hint="eastAsia"/>
          <w:color w:val="333333"/>
          <w:kern w:val="0"/>
          <w:szCs w:val="24"/>
        </w:rPr>
        <w:t>第五條第二項及第二十三條第四項規定，特訂定本要點。</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二、</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審查商標有無識別性，應就指定使用之商品或服務、消費者之認知、實際交易情況及其使用方式，判斷是否足以使相關消費者認識其為表彰商品或服務之標識，並得藉以與他人之商品或服務相區別。</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三、</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商標具識別性之例示：</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（一）</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獨創性商標：商標圖樣係運用智慧獨創所得，而非沿用既有之辭彙或事物者。</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PANASONIC</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SONY</w:t>
      </w:r>
      <w:r w:rsidRPr="002175AE">
        <w:rPr>
          <w:rFonts w:ascii="新細明體" w:eastAsia="新細明體" w:hAnsi="新細明體" w:cs="新細明體" w:hint="eastAsia"/>
          <w:color w:val="333333"/>
          <w:kern w:val="0"/>
          <w:szCs w:val="24"/>
        </w:rPr>
        <w:t>」指定使用於電視、收錄音機等商品。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Kodak</w:t>
      </w:r>
      <w:r w:rsidRPr="002175AE">
        <w:rPr>
          <w:rFonts w:ascii="新細明體" w:eastAsia="新細明體" w:hAnsi="新細明體" w:cs="新細明體" w:hint="eastAsia"/>
          <w:color w:val="333333"/>
          <w:kern w:val="0"/>
          <w:szCs w:val="24"/>
        </w:rPr>
        <w:t>」指定使用於軟片等商品。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「捷安特」指定使用於腳踏車商品。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「義美」指定使用於糖果餅乾、冰品、果汁等商品。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５、</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00F0658E">
        <w:rPr>
          <w:rFonts w:ascii="新細明體" w:eastAsia="新細明體" w:hAnsi="新細明體" w:cs="新細明體" w:hint="eastAsia"/>
          <w:noProof/>
          <w:color w:val="333333"/>
          <w:kern w:val="0"/>
          <w:szCs w:val="24"/>
        </w:rPr>
        <w:drawing>
          <wp:inline distT="0" distB="0" distL="0" distR="0">
            <wp:extent cx="329208" cy="333375"/>
            <wp:effectExtent l="0" t="0" r="0" b="0"/>
            <wp:docPr id="14"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29.gif"/>
                    <pic:cNvPicPr/>
                  </pic:nvPicPr>
                  <pic:blipFill>
                    <a:blip r:embed="rId5" cstate="print">
                      <a:extLst>
                        <a:ext uri="{28A0092B-C50C-407E-A947-70E740481C1C}">
                          <a14:useLocalDpi xmlns:a14="http://schemas.microsoft.com/office/drawing/2010/main" val="0"/>
                        </a:ext>
                      </a:extLst>
                    </a:blip>
                    <a:stretch>
                      <a:fillRect/>
                    </a:stretch>
                  </pic:blipFill>
                  <pic:spPr>
                    <a:xfrm>
                      <a:off x="0" y="0"/>
                      <a:ext cx="329208" cy="333375"/>
                    </a:xfrm>
                    <a:prstGeom prst="rect">
                      <a:avLst/>
                    </a:prstGeom>
                  </pic:spPr>
                </pic:pic>
              </a:graphicData>
            </a:graphic>
          </wp:inline>
        </w:drawing>
      </w:r>
      <w:r w:rsidRPr="002175AE">
        <w:rPr>
          <w:rFonts w:ascii="新細明體" w:eastAsia="新細明體" w:hAnsi="新細明體" w:cs="新細明體" w:hint="eastAsia"/>
          <w:color w:val="333333"/>
          <w:kern w:val="0"/>
          <w:szCs w:val="24"/>
        </w:rPr>
        <w:t>」指定使用於手提箱袋、皮包、服飾用皮帶等商品。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６、</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r w:rsidR="00F0658E">
        <w:rPr>
          <w:rFonts w:ascii="新細明體" w:eastAsia="新細明體" w:hAnsi="新細明體" w:cs="新細明體" w:hint="eastAsia"/>
          <w:noProof/>
          <w:color w:val="333333"/>
          <w:kern w:val="0"/>
          <w:szCs w:val="24"/>
        </w:rPr>
        <w:drawing>
          <wp:inline distT="0" distB="0" distL="0" distR="0">
            <wp:extent cx="390525" cy="361597"/>
            <wp:effectExtent l="0" t="0" r="0" b="635"/>
            <wp:docPr id="15" name="圖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30.gif"/>
                    <pic:cNvPicPr/>
                  </pic:nvPicPr>
                  <pic:blipFill>
                    <a:blip r:embed="rId6" cstate="print">
                      <a:extLst>
                        <a:ext uri="{28A0092B-C50C-407E-A947-70E740481C1C}">
                          <a14:useLocalDpi xmlns:a14="http://schemas.microsoft.com/office/drawing/2010/main" val="0"/>
                        </a:ext>
                      </a:extLst>
                    </a:blip>
                    <a:stretch>
                      <a:fillRect/>
                    </a:stretch>
                  </pic:blipFill>
                  <pic:spPr>
                    <a:xfrm>
                      <a:off x="0" y="0"/>
                      <a:ext cx="390525" cy="361597"/>
                    </a:xfrm>
                    <a:prstGeom prst="rect">
                      <a:avLst/>
                    </a:prstGeom>
                  </pic:spPr>
                </pic:pic>
              </a:graphicData>
            </a:graphic>
          </wp:inline>
        </w:drawing>
      </w:r>
      <w:r w:rsidRPr="002175AE">
        <w:rPr>
          <w:rFonts w:ascii="新細明體" w:eastAsia="新細明體" w:hAnsi="新細明體" w:cs="新細明體" w:hint="eastAsia"/>
          <w:color w:val="333333"/>
          <w:kern w:val="0"/>
          <w:szCs w:val="24"/>
        </w:rPr>
        <w:t>」指定使用於餅乾等食品。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lastRenderedPageBreak/>
        <w:t> </w:t>
      </w:r>
      <w:r w:rsidRPr="002175AE">
        <w:rPr>
          <w:rFonts w:ascii="新細明體" w:eastAsia="新細明體" w:hAnsi="新細明體" w:cs="新細明體"/>
          <w:color w:val="333333"/>
          <w:kern w:val="0"/>
          <w:szCs w:val="24"/>
        </w:rPr>
        <w:br/>
      </w:r>
      <w:r w:rsidRPr="002175AE">
        <w:rPr>
          <w:rFonts w:ascii="新細明體" w:eastAsia="新細明體" w:hAnsi="新細明體" w:cs="新細明體" w:hint="eastAsia"/>
          <w:color w:val="333333"/>
          <w:kern w:val="0"/>
          <w:szCs w:val="24"/>
        </w:rPr>
        <w:t>（二）</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隨意性商標：商標圖樣由現有之辭彙或事物所構成，惟與指定商品或服務全然無關者。</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「蘋果</w:t>
      </w:r>
      <w:r w:rsidRPr="002175AE">
        <w:rPr>
          <w:rFonts w:ascii="新細明體" w:eastAsia="新細明體" w:hAnsi="新細明體" w:cs="新細明體"/>
          <w:color w:val="333333"/>
          <w:kern w:val="0"/>
          <w:szCs w:val="24"/>
        </w:rPr>
        <w:t>APPLE</w:t>
      </w:r>
      <w:r w:rsidRPr="002175AE">
        <w:rPr>
          <w:rFonts w:ascii="新細明體" w:eastAsia="新細明體" w:hAnsi="新細明體" w:cs="新細明體" w:hint="eastAsia"/>
          <w:color w:val="333333"/>
          <w:kern w:val="0"/>
          <w:szCs w:val="24"/>
        </w:rPr>
        <w:t>」指定使用於電腦商品。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「白馬」指定使用於磁磚、地磚等商品。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「大同」指定使用於電視、電鍋等商品。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「統一」指定使用於食品、飲料商品。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５、</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Pr>
          <w:rFonts w:ascii="新細明體" w:eastAsia="新細明體" w:hAnsi="新細明體" w:cs="新細明體"/>
          <w:noProof/>
          <w:color w:val="333333"/>
          <w:kern w:val="0"/>
          <w:szCs w:val="24"/>
        </w:rPr>
        <w:drawing>
          <wp:inline distT="0" distB="0" distL="0" distR="0">
            <wp:extent cx="371475" cy="349624"/>
            <wp:effectExtent l="0" t="0" r="0" b="0"/>
            <wp:docPr id="10" name="圖片 10" descr="http://jiasingchang.myweb.hinet.net/Image13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jiasingchang.myweb.hinet.net/Image13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71475" cy="349624"/>
                    </a:xfrm>
                    <a:prstGeom prst="rect">
                      <a:avLst/>
                    </a:prstGeom>
                    <a:noFill/>
                    <a:ln>
                      <a:noFill/>
                    </a:ln>
                  </pic:spPr>
                </pic:pic>
              </a:graphicData>
            </a:graphic>
          </wp:inline>
        </w:drawing>
      </w:r>
      <w:r w:rsidRPr="002175AE">
        <w:rPr>
          <w:rFonts w:ascii="新細明體" w:eastAsia="新細明體" w:hAnsi="新細明體" w:cs="新細明體" w:hint="eastAsia"/>
          <w:color w:val="333333"/>
          <w:kern w:val="0"/>
          <w:szCs w:val="24"/>
        </w:rPr>
        <w:t>」指定使用於衣服、手帕、床單等商品。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６、</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00F0658E">
        <w:rPr>
          <w:rFonts w:ascii="新細明體" w:eastAsia="新細明體" w:hAnsi="新細明體" w:cs="新細明體" w:hint="eastAsia"/>
          <w:noProof/>
          <w:color w:val="333333"/>
          <w:kern w:val="0"/>
          <w:szCs w:val="24"/>
        </w:rPr>
        <w:drawing>
          <wp:inline distT="0" distB="0" distL="0" distR="0">
            <wp:extent cx="428625" cy="328361"/>
            <wp:effectExtent l="0" t="0" r="0" b="0"/>
            <wp:docPr id="16" name="圖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32.g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2476" cy="331311"/>
                    </a:xfrm>
                    <a:prstGeom prst="rect">
                      <a:avLst/>
                    </a:prstGeom>
                  </pic:spPr>
                </pic:pic>
              </a:graphicData>
            </a:graphic>
          </wp:inline>
        </w:drawing>
      </w:r>
      <w:r w:rsidRPr="002175AE">
        <w:rPr>
          <w:rFonts w:ascii="新細明體" w:eastAsia="新細明體" w:hAnsi="新細明體" w:cs="新細明體" w:hint="eastAsia"/>
          <w:color w:val="333333"/>
          <w:kern w:val="0"/>
          <w:szCs w:val="24"/>
        </w:rPr>
        <w:t>」指定使用於各種床單、床罩、洗衣劑床墊等商品。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color w:val="333333"/>
          <w:kern w:val="0"/>
          <w:szCs w:val="24"/>
        </w:rPr>
        <w:br/>
      </w:r>
      <w:r w:rsidRPr="002175AE">
        <w:rPr>
          <w:rFonts w:ascii="新細明體" w:eastAsia="新細明體" w:hAnsi="新細明體" w:cs="新細明體" w:hint="eastAsia"/>
          <w:color w:val="333333"/>
          <w:kern w:val="0"/>
          <w:szCs w:val="24"/>
        </w:rPr>
        <w:t>（三）</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暗示性商標：商標圖樣以隱含譬喻方式暗示商品或服務之形狀、品質、功用或其他有關成分、性質、特性、功能或目的等，但非為業者所必須或通常用以說明商品或服務者。</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「快譯通」指定使用於電子辭典商品。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「一匙靈」指定使用於洗衣粉商品。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SNOW WHITE</w:t>
      </w:r>
      <w:r w:rsidRPr="002175AE">
        <w:rPr>
          <w:rFonts w:ascii="新細明體" w:eastAsia="新細明體" w:hAnsi="新細明體" w:cs="新細明體" w:hint="eastAsia"/>
          <w:color w:val="333333"/>
          <w:kern w:val="0"/>
          <w:szCs w:val="24"/>
        </w:rPr>
        <w:t>」指定</w:t>
      </w:r>
      <w:proofErr w:type="gramStart"/>
      <w:r w:rsidRPr="002175AE">
        <w:rPr>
          <w:rFonts w:ascii="新細明體" w:eastAsia="新細明體" w:hAnsi="新細明體" w:cs="新細明體" w:hint="eastAsia"/>
          <w:color w:val="333333"/>
          <w:kern w:val="0"/>
          <w:szCs w:val="24"/>
        </w:rPr>
        <w:t>使用於乳霜</w:t>
      </w:r>
      <w:proofErr w:type="gramEnd"/>
      <w:r w:rsidRPr="002175AE">
        <w:rPr>
          <w:rFonts w:ascii="新細明體" w:eastAsia="新細明體" w:hAnsi="新細明體" w:cs="新細明體" w:hint="eastAsia"/>
          <w:color w:val="333333"/>
          <w:kern w:val="0"/>
          <w:szCs w:val="24"/>
        </w:rPr>
        <w:t>、乳液、洗面乳等商品。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SAWCUT</w:t>
      </w:r>
      <w:r w:rsidRPr="002175AE">
        <w:rPr>
          <w:rFonts w:ascii="新細明體" w:eastAsia="新細明體" w:hAnsi="新細明體" w:cs="新細明體" w:hint="eastAsia"/>
          <w:color w:val="333333"/>
          <w:kern w:val="0"/>
          <w:szCs w:val="24"/>
        </w:rPr>
        <w:t>」指定使用於手動手工具、鋸子、</w:t>
      </w:r>
      <w:proofErr w:type="gramStart"/>
      <w:r w:rsidRPr="002175AE">
        <w:rPr>
          <w:rFonts w:ascii="新細明體" w:eastAsia="新細明體" w:hAnsi="新細明體" w:cs="新細明體" w:hint="eastAsia"/>
          <w:color w:val="333333"/>
          <w:kern w:val="0"/>
          <w:szCs w:val="24"/>
        </w:rPr>
        <w:t>鋸片商品</w:t>
      </w:r>
      <w:proofErr w:type="gramEnd"/>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５、</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r>
        <w:rPr>
          <w:rFonts w:ascii="新細明體" w:eastAsia="新細明體" w:hAnsi="新細明體" w:cs="新細明體"/>
          <w:noProof/>
          <w:color w:val="333333"/>
          <w:kern w:val="0"/>
          <w:szCs w:val="24"/>
        </w:rPr>
        <w:drawing>
          <wp:inline distT="0" distB="0" distL="0" distR="0">
            <wp:extent cx="400050" cy="375486"/>
            <wp:effectExtent l="0" t="0" r="0" b="5715"/>
            <wp:docPr id="8" name="圖片 8" descr="http://jiasingchang.myweb.hinet.net/Image13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jiasingchang.myweb.hinet.net/Image134.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0050" cy="375486"/>
                    </a:xfrm>
                    <a:prstGeom prst="rect">
                      <a:avLst/>
                    </a:prstGeom>
                    <a:noFill/>
                    <a:ln>
                      <a:noFill/>
                    </a:ln>
                  </pic:spPr>
                </pic:pic>
              </a:graphicData>
            </a:graphic>
          </wp:inline>
        </w:drawing>
      </w:r>
      <w:r w:rsidRPr="002175AE">
        <w:rPr>
          <w:rFonts w:ascii="新細明體" w:eastAsia="新細明體" w:hAnsi="新細明體" w:cs="新細明體" w:hint="eastAsia"/>
          <w:color w:val="333333"/>
          <w:kern w:val="0"/>
          <w:szCs w:val="24"/>
        </w:rPr>
        <w:t>」指定使用於椅子、搖椅、涼椅、課桌椅等商品。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br/>
      </w:r>
      <w:r w:rsidRPr="002175AE">
        <w:rPr>
          <w:rFonts w:ascii="新細明體" w:eastAsia="新細明體" w:hAnsi="新細明體" w:cs="新細明體" w:hint="eastAsia"/>
          <w:color w:val="333333"/>
          <w:kern w:val="0"/>
          <w:szCs w:val="24"/>
        </w:rPr>
        <w:t>四、</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商標不具識別性之例示</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（一）</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商品或服務習慣上通用標章或通用名稱</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lastRenderedPageBreak/>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「食品」、「餅乾」、「豆花」等指定商品之通用名稱。</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r>
        <w:rPr>
          <w:rFonts w:ascii="新細明體" w:eastAsia="新細明體" w:hAnsi="新細明體" w:cs="新細明體"/>
          <w:noProof/>
          <w:color w:val="333333"/>
          <w:kern w:val="0"/>
          <w:szCs w:val="24"/>
        </w:rPr>
        <w:drawing>
          <wp:inline distT="0" distB="0" distL="0" distR="0">
            <wp:extent cx="310776" cy="304800"/>
            <wp:effectExtent l="0" t="0" r="0" b="0"/>
            <wp:docPr id="7" name="圖片 7" descr="http://jiasingchang.myweb.hinet.net/Image13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jiasingchang.myweb.hinet.net/Image135.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0776" cy="304800"/>
                    </a:xfrm>
                    <a:prstGeom prst="rect">
                      <a:avLst/>
                    </a:prstGeom>
                    <a:noFill/>
                    <a:ln>
                      <a:noFill/>
                    </a:ln>
                  </pic:spPr>
                </pic:pic>
              </a:graphicData>
            </a:graphic>
          </wp:inline>
        </w:drawing>
      </w:r>
      <w:r w:rsidRPr="002175AE">
        <w:rPr>
          <w:rFonts w:ascii="新細明體" w:eastAsia="新細明體" w:hAnsi="新細明體" w:cs="新細明體" w:hint="eastAsia"/>
          <w:color w:val="333333"/>
          <w:kern w:val="0"/>
          <w:szCs w:val="24"/>
        </w:rPr>
        <w:t>」指定使用於各種藥物、醫療用品、醫療補助用營養製劑。</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color w:val="333333"/>
          <w:kern w:val="0"/>
          <w:szCs w:val="24"/>
        </w:rPr>
        <w:br/>
      </w:r>
      <w:r w:rsidRPr="002175AE">
        <w:rPr>
          <w:rFonts w:ascii="新細明體" w:eastAsia="新細明體" w:hAnsi="新細明體" w:cs="新細明體" w:hint="eastAsia"/>
          <w:color w:val="333333"/>
          <w:kern w:val="0"/>
          <w:szCs w:val="24"/>
        </w:rPr>
        <w:t>（二）</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文字、圖形、記號、顏色、聲音、立體形狀或其聯合式，係表示指定商品或服務之形狀、品質、功用或其他說明者</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「體內環保」指定使用於中、西藥、臨床試驗用製劑。</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「日語速成」指定使用於書籍、雜誌、月刊等商品。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Body clean &amp; Re-build</w:t>
      </w:r>
      <w:r w:rsidRPr="002175AE">
        <w:rPr>
          <w:rFonts w:ascii="新細明體" w:eastAsia="新細明體" w:hAnsi="新細明體" w:cs="新細明體" w:hint="eastAsia"/>
          <w:color w:val="333333"/>
          <w:kern w:val="0"/>
          <w:szCs w:val="24"/>
        </w:rPr>
        <w:t>」指定使用於綜合維他命、醫療補助用營養製劑。</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Best Selection &amp; Healthy</w:t>
      </w:r>
      <w:r w:rsidRPr="002175AE">
        <w:rPr>
          <w:rFonts w:ascii="新細明體" w:eastAsia="新細明體" w:hAnsi="新細明體" w:cs="新細明體" w:hint="eastAsia"/>
          <w:color w:val="333333"/>
          <w:kern w:val="0"/>
          <w:szCs w:val="24"/>
        </w:rPr>
        <w:t>」指定使用於衣服、</w:t>
      </w:r>
      <w:proofErr w:type="gramStart"/>
      <w:r w:rsidRPr="002175AE">
        <w:rPr>
          <w:rFonts w:ascii="新細明體" w:eastAsia="新細明體" w:hAnsi="新細明體" w:cs="新細明體" w:hint="eastAsia"/>
          <w:color w:val="333333"/>
          <w:kern w:val="0"/>
          <w:szCs w:val="24"/>
        </w:rPr>
        <w:t>Ｔ</w:t>
      </w:r>
      <w:proofErr w:type="gramEnd"/>
      <w:r w:rsidRPr="002175AE">
        <w:rPr>
          <w:rFonts w:ascii="新細明體" w:eastAsia="新細明體" w:hAnsi="新細明體" w:cs="新細明體" w:hint="eastAsia"/>
          <w:color w:val="333333"/>
          <w:kern w:val="0"/>
          <w:szCs w:val="24"/>
        </w:rPr>
        <w:t>恤、運動服裝等商品。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color w:val="333333"/>
          <w:kern w:val="0"/>
          <w:szCs w:val="24"/>
        </w:rPr>
        <w:br/>
      </w:r>
      <w:r w:rsidRPr="002175AE">
        <w:rPr>
          <w:rFonts w:ascii="新細明體" w:eastAsia="新細明體" w:hAnsi="新細明體" w:cs="新細明體" w:hint="eastAsia"/>
          <w:color w:val="333333"/>
          <w:kern w:val="0"/>
          <w:szCs w:val="24"/>
        </w:rPr>
        <w:t>（三）</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簡單線條或基本幾何圖形</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」指定使用於流理台商品。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「○」指定使用雪茄、香菸等商品。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color w:val="333333"/>
          <w:kern w:val="0"/>
          <w:szCs w:val="24"/>
        </w:rPr>
        <w:br/>
      </w:r>
      <w:r w:rsidRPr="002175AE">
        <w:rPr>
          <w:rFonts w:ascii="新細明體" w:eastAsia="新細明體" w:hAnsi="新細明體" w:cs="新細明體" w:hint="eastAsia"/>
          <w:color w:val="333333"/>
          <w:kern w:val="0"/>
          <w:szCs w:val="24"/>
        </w:rPr>
        <w:t>（四）</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未經設計且無意義之阿拉伯數字</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「八九８９」指定使用於色紙、紙板、牛皮紙、包裝紙、紙箱、紙盒等商品。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「１２３４５」指定使用於撲克牌等商品。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易使人認係商品或服務裝飾之圖樣</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r>
        <w:rPr>
          <w:rFonts w:ascii="新細明體" w:eastAsia="新細明體" w:hAnsi="新細明體" w:cs="新細明體"/>
          <w:noProof/>
          <w:color w:val="333333"/>
          <w:kern w:val="0"/>
          <w:szCs w:val="24"/>
        </w:rPr>
        <w:drawing>
          <wp:inline distT="0" distB="0" distL="0" distR="0">
            <wp:extent cx="371475" cy="350315"/>
            <wp:effectExtent l="0" t="0" r="0" b="0"/>
            <wp:docPr id="6" name="圖片 6" descr="http://jiasingchang.myweb.hinet.net/Image13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jiasingchang.myweb.hinet.net/Image136.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1475" cy="350315"/>
                    </a:xfrm>
                    <a:prstGeom prst="rect">
                      <a:avLst/>
                    </a:prstGeom>
                    <a:noFill/>
                    <a:ln>
                      <a:noFill/>
                    </a:ln>
                  </pic:spPr>
                </pic:pic>
              </a:graphicData>
            </a:graphic>
          </wp:inline>
        </w:drawing>
      </w:r>
      <w:r w:rsidRPr="002175AE">
        <w:rPr>
          <w:rFonts w:ascii="新細明體" w:eastAsia="新細明體" w:hAnsi="新細明體" w:cs="新細明體" w:hint="eastAsia"/>
          <w:color w:val="333333"/>
          <w:kern w:val="0"/>
          <w:szCs w:val="24"/>
        </w:rPr>
        <w:t>」指定使用於盤子商品。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lastRenderedPageBreak/>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r>
        <w:rPr>
          <w:rFonts w:ascii="新細明體" w:eastAsia="新細明體" w:hAnsi="新細明體" w:cs="新細明體"/>
          <w:noProof/>
          <w:color w:val="333333"/>
          <w:kern w:val="0"/>
          <w:szCs w:val="24"/>
        </w:rPr>
        <w:drawing>
          <wp:inline distT="0" distB="0" distL="0" distR="0">
            <wp:extent cx="457200" cy="390003"/>
            <wp:effectExtent l="0" t="0" r="0" b="0"/>
            <wp:docPr id="5" name="圖片 5" descr="http://jiasingchang.myweb.hinet.net/Image13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jiasingchang.myweb.hinet.net/Image137.g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7200" cy="390003"/>
                    </a:xfrm>
                    <a:prstGeom prst="rect">
                      <a:avLst/>
                    </a:prstGeom>
                    <a:noFill/>
                    <a:ln>
                      <a:noFill/>
                    </a:ln>
                  </pic:spPr>
                </pic:pic>
              </a:graphicData>
            </a:graphic>
          </wp:inline>
        </w:drawing>
      </w:r>
      <w:r w:rsidRPr="002175AE">
        <w:rPr>
          <w:rFonts w:ascii="新細明體" w:eastAsia="新細明體" w:hAnsi="新細明體" w:cs="新細明體" w:hint="eastAsia"/>
          <w:color w:val="333333"/>
          <w:kern w:val="0"/>
          <w:szCs w:val="24"/>
        </w:rPr>
        <w:t>」指定使用於營養食品商品。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r>
        <w:rPr>
          <w:rFonts w:ascii="新細明體" w:eastAsia="新細明體" w:hAnsi="新細明體" w:cs="新細明體"/>
          <w:noProof/>
          <w:color w:val="333333"/>
          <w:kern w:val="0"/>
          <w:szCs w:val="24"/>
        </w:rPr>
        <w:drawing>
          <wp:inline distT="0" distB="0" distL="0" distR="0">
            <wp:extent cx="371475" cy="323022"/>
            <wp:effectExtent l="0" t="0" r="0" b="1270"/>
            <wp:docPr id="4" name="圖片 4" descr="http://jiasingchang.myweb.hinet.net/Image13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jiasingchang.myweb.hinet.net/Image138.g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1475" cy="323022"/>
                    </a:xfrm>
                    <a:prstGeom prst="rect">
                      <a:avLst/>
                    </a:prstGeom>
                    <a:noFill/>
                    <a:ln>
                      <a:noFill/>
                    </a:ln>
                  </pic:spPr>
                </pic:pic>
              </a:graphicData>
            </a:graphic>
          </wp:inline>
        </w:drawing>
      </w:r>
      <w:r w:rsidRPr="002175AE">
        <w:rPr>
          <w:rFonts w:ascii="新細明體" w:eastAsia="新細明體" w:hAnsi="新細明體" w:cs="新細明體" w:hint="eastAsia"/>
          <w:color w:val="333333"/>
          <w:kern w:val="0"/>
          <w:szCs w:val="24"/>
        </w:rPr>
        <w:t>」指定使用於皮包、手提袋商品。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（六）</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流行之標語、口號、廣告用語或廣告性質之圖形</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「心靈改革」指定使用於</w:t>
      </w:r>
      <w:proofErr w:type="gramStart"/>
      <w:r w:rsidRPr="002175AE">
        <w:rPr>
          <w:rFonts w:ascii="新細明體" w:eastAsia="新細明體" w:hAnsi="新細明體" w:cs="新細明體" w:hint="eastAsia"/>
          <w:color w:val="333333"/>
          <w:kern w:val="0"/>
          <w:szCs w:val="24"/>
        </w:rPr>
        <w:t>葯</w:t>
      </w:r>
      <w:proofErr w:type="gramEnd"/>
      <w:r w:rsidRPr="002175AE">
        <w:rPr>
          <w:rFonts w:ascii="新細明體" w:eastAsia="新細明體" w:hAnsi="新細明體" w:cs="新細明體" w:hint="eastAsia"/>
          <w:color w:val="333333"/>
          <w:kern w:val="0"/>
          <w:szCs w:val="24"/>
        </w:rPr>
        <w:t>品商品。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「提升國家競爭力」指定使用於企業經營管理顧問服務。</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「健康加倍</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活力一百」指定使用於中、西藥品。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r>
        <w:rPr>
          <w:rFonts w:ascii="新細明體" w:eastAsia="新細明體" w:hAnsi="新細明體" w:cs="新細明體"/>
          <w:noProof/>
          <w:color w:val="333333"/>
          <w:kern w:val="0"/>
          <w:szCs w:val="24"/>
        </w:rPr>
        <w:drawing>
          <wp:inline distT="0" distB="0" distL="0" distR="0">
            <wp:extent cx="295275" cy="338420"/>
            <wp:effectExtent l="0" t="0" r="0" b="5080"/>
            <wp:docPr id="3" name="圖片 3" descr="http://jiasingchang.myweb.hinet.net/Image13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jiasingchang.myweb.hinet.net/Image139.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5275" cy="338420"/>
                    </a:xfrm>
                    <a:prstGeom prst="rect">
                      <a:avLst/>
                    </a:prstGeom>
                    <a:noFill/>
                    <a:ln>
                      <a:noFill/>
                    </a:ln>
                  </pic:spPr>
                </pic:pic>
              </a:graphicData>
            </a:graphic>
          </wp:inline>
        </w:drawing>
      </w:r>
      <w:r w:rsidRPr="002175AE">
        <w:rPr>
          <w:rFonts w:ascii="新細明體" w:eastAsia="新細明體" w:hAnsi="新細明體" w:cs="新細明體" w:hint="eastAsia"/>
          <w:color w:val="333333"/>
          <w:kern w:val="0"/>
          <w:szCs w:val="24"/>
        </w:rPr>
        <w:t>」指定</w:t>
      </w:r>
      <w:proofErr w:type="gramStart"/>
      <w:r w:rsidRPr="002175AE">
        <w:rPr>
          <w:rFonts w:ascii="新細明體" w:eastAsia="新細明體" w:hAnsi="新細明體" w:cs="新細明體" w:hint="eastAsia"/>
          <w:color w:val="333333"/>
          <w:kern w:val="0"/>
          <w:szCs w:val="24"/>
        </w:rPr>
        <w:t>使用於褲襪</w:t>
      </w:r>
      <w:proofErr w:type="gramEnd"/>
      <w:r w:rsidRPr="002175AE">
        <w:rPr>
          <w:rFonts w:ascii="新細明體" w:eastAsia="新細明體" w:hAnsi="新細明體" w:cs="新細明體" w:hint="eastAsia"/>
          <w:color w:val="333333"/>
          <w:kern w:val="0"/>
          <w:szCs w:val="24"/>
        </w:rPr>
        <w:t>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（七）</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常用之成語或用語</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「財源廣進」指定使用於祭祀用品等商品。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「風調雨順」指定使用於清酒、茅台酒、</w:t>
      </w:r>
      <w:proofErr w:type="gramStart"/>
      <w:r w:rsidRPr="002175AE">
        <w:rPr>
          <w:rFonts w:ascii="新細明體" w:eastAsia="新細明體" w:hAnsi="新細明體" w:cs="新細明體" w:hint="eastAsia"/>
          <w:color w:val="333333"/>
          <w:kern w:val="0"/>
          <w:szCs w:val="24"/>
        </w:rPr>
        <w:t>高梁</w:t>
      </w:r>
      <w:proofErr w:type="gramEnd"/>
      <w:r w:rsidRPr="002175AE">
        <w:rPr>
          <w:rFonts w:ascii="新細明體" w:eastAsia="新細明體" w:hAnsi="新細明體" w:cs="新細明體" w:hint="eastAsia"/>
          <w:color w:val="333333"/>
          <w:kern w:val="0"/>
          <w:szCs w:val="24"/>
        </w:rPr>
        <w:t>酒等商品。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「塑身」指定使用於醫療補助用營養製劑。</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Happy Birthday</w:t>
      </w:r>
      <w:r w:rsidRPr="002175AE">
        <w:rPr>
          <w:rFonts w:ascii="新細明體" w:eastAsia="新細明體" w:hAnsi="新細明體" w:cs="新細明體" w:hint="eastAsia"/>
          <w:color w:val="333333"/>
          <w:kern w:val="0"/>
          <w:szCs w:val="24"/>
        </w:rPr>
        <w:t>」指定使用於貼紙、裝飾用塑膠貼紙、廣告用塑膠貼紙商品。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（八）</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國名、</w:t>
      </w:r>
      <w:proofErr w:type="gramStart"/>
      <w:r w:rsidRPr="002175AE">
        <w:rPr>
          <w:rFonts w:ascii="新細明體" w:eastAsia="新細明體" w:hAnsi="新細明體" w:cs="新細明體" w:hint="eastAsia"/>
          <w:color w:val="333333"/>
          <w:kern w:val="0"/>
          <w:szCs w:val="24"/>
        </w:rPr>
        <w:t>習知之</w:t>
      </w:r>
      <w:proofErr w:type="gramEnd"/>
      <w:r w:rsidRPr="002175AE">
        <w:rPr>
          <w:rFonts w:ascii="新細明體" w:eastAsia="新細明體" w:hAnsi="新細明體" w:cs="新細明體" w:hint="eastAsia"/>
          <w:color w:val="333333"/>
          <w:kern w:val="0"/>
          <w:szCs w:val="24"/>
        </w:rPr>
        <w:t>地理名稱</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「奈及利亞」指定使用於電視機商品。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「大台北地區」指定使用於包子、饅頭、等商品。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「高雄」指定使用於衣服商品。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「淡水老街」指定使用於肉羹、肉丸、魚丸、皮蛋、滷蛋、鐵蛋商品。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lastRenderedPageBreak/>
        <w:t>（九）</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工商企業、機構、組織等名稱之全銜</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「花</w:t>
      </w:r>
      <w:proofErr w:type="gramStart"/>
      <w:r w:rsidRPr="002175AE">
        <w:rPr>
          <w:rFonts w:ascii="新細明體" w:eastAsia="新細明體" w:hAnsi="新細明體" w:cs="新細明體" w:hint="eastAsia"/>
          <w:color w:val="333333"/>
          <w:kern w:val="0"/>
          <w:szCs w:val="24"/>
        </w:rPr>
        <w:t>昕</w:t>
      </w:r>
      <w:proofErr w:type="gramEnd"/>
      <w:r w:rsidRPr="002175AE">
        <w:rPr>
          <w:rFonts w:ascii="新細明體" w:eastAsia="新細明體" w:hAnsi="新細明體" w:cs="新細明體" w:hint="eastAsia"/>
          <w:color w:val="333333"/>
          <w:kern w:val="0"/>
          <w:szCs w:val="24"/>
        </w:rPr>
        <w:t>股份有限公司」指定使用</w:t>
      </w:r>
      <w:proofErr w:type="gramStart"/>
      <w:r w:rsidRPr="002175AE">
        <w:rPr>
          <w:rFonts w:ascii="新細明體" w:eastAsia="新細明體" w:hAnsi="新細明體" w:cs="新細明體" w:hint="eastAsia"/>
          <w:color w:val="333333"/>
          <w:kern w:val="0"/>
          <w:szCs w:val="24"/>
        </w:rPr>
        <w:t>於靴鞋商品</w:t>
      </w:r>
      <w:proofErr w:type="gramEnd"/>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「中國玉器學會」指定使用於珠寶、貴金屬等商品。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「臺北市電腦同業公會」指定使用於電腦主機、電腦鍵盤、資料儲存機等商品。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color w:val="333333"/>
          <w:kern w:val="0"/>
          <w:szCs w:val="24"/>
        </w:rPr>
        <w:br/>
      </w:r>
      <w:r w:rsidRPr="002175AE">
        <w:rPr>
          <w:rFonts w:ascii="新細明體" w:eastAsia="新細明體" w:hAnsi="新細明體" w:cs="新細明體" w:hint="eastAsia"/>
          <w:color w:val="333333"/>
          <w:kern w:val="0"/>
          <w:szCs w:val="24"/>
        </w:rPr>
        <w:t>（十）</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未經設計之習見姓氏</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「唐氏」指定使用於糖果商品。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Pr>
          <w:rFonts w:ascii="新細明體" w:eastAsia="新細明體" w:hAnsi="新細明體" w:cs="新細明體"/>
          <w:noProof/>
          <w:color w:val="333333"/>
          <w:kern w:val="0"/>
          <w:szCs w:val="24"/>
        </w:rPr>
        <w:drawing>
          <wp:inline distT="0" distB="0" distL="0" distR="0">
            <wp:extent cx="266700" cy="266700"/>
            <wp:effectExtent l="0" t="0" r="0" b="0"/>
            <wp:docPr id="2" name="圖片 2" descr="http://jiasingchang.myweb.hinet.net/circ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jiasingchang.myweb.hinet.net/circl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」指定使用於肉乾、肉鬆、肉醬等商品。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（十一）</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習見之宗教標誌</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 xml:space="preserve"> </w:t>
      </w:r>
      <w:proofErr w:type="gramStart"/>
      <w:r w:rsidRPr="002175AE">
        <w:rPr>
          <w:rFonts w:ascii="新細明體" w:eastAsia="新細明體" w:hAnsi="新細明體" w:cs="新細明體" w:hint="eastAsia"/>
          <w:color w:val="333333"/>
          <w:kern w:val="0"/>
          <w:szCs w:val="24"/>
        </w:rPr>
        <w:t>卍</w:t>
      </w:r>
      <w:proofErr w:type="gramEnd"/>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」指定使用於童裝、肚兜、嬰兒服等商品。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Pr>
          <w:rFonts w:ascii="新細明體" w:eastAsia="新細明體" w:hAnsi="新細明體" w:cs="新細明體"/>
          <w:noProof/>
          <w:color w:val="333333"/>
          <w:kern w:val="0"/>
          <w:szCs w:val="24"/>
        </w:rPr>
        <w:drawing>
          <wp:inline distT="0" distB="0" distL="0" distR="0">
            <wp:extent cx="257175" cy="254783"/>
            <wp:effectExtent l="0" t="0" r="0" b="0"/>
            <wp:docPr id="1" name="圖片 1" descr="http://jiasingchang.myweb.hinet.net/Image1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jiasingchang.myweb.hinet.net/Image143.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7175" cy="254783"/>
                    </a:xfrm>
                    <a:prstGeom prst="rect">
                      <a:avLst/>
                    </a:prstGeom>
                    <a:noFill/>
                    <a:ln>
                      <a:noFill/>
                    </a:ln>
                  </pic:spPr>
                </pic:pic>
              </a:graphicData>
            </a:graphic>
          </wp:inline>
        </w:drawing>
      </w:r>
      <w:r w:rsidRPr="002175AE">
        <w:rPr>
          <w:rFonts w:ascii="新細明體" w:eastAsia="新細明體" w:hAnsi="新細明體" w:cs="新細明體" w:hint="eastAsia"/>
          <w:color w:val="333333"/>
          <w:kern w:val="0"/>
          <w:szCs w:val="24"/>
        </w:rPr>
        <w:t>」指定使用於香爐、香冥紙焚化爐等商品。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（十二）</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依一般交易習慣，</w:t>
      </w:r>
      <w:proofErr w:type="gramStart"/>
      <w:r w:rsidRPr="002175AE">
        <w:rPr>
          <w:rFonts w:ascii="新細明體" w:eastAsia="新細明體" w:hAnsi="新細明體" w:cs="新細明體" w:hint="eastAsia"/>
          <w:color w:val="333333"/>
          <w:kern w:val="0"/>
          <w:szCs w:val="24"/>
        </w:rPr>
        <w:t>係所指定</w:t>
      </w:r>
      <w:proofErr w:type="gramEnd"/>
      <w:r w:rsidRPr="002175AE">
        <w:rPr>
          <w:rFonts w:ascii="新細明體" w:eastAsia="新細明體" w:hAnsi="新細明體" w:cs="新細明體" w:hint="eastAsia"/>
          <w:color w:val="333333"/>
          <w:kern w:val="0"/>
          <w:szCs w:val="24"/>
        </w:rPr>
        <w:t>商品或服務之規格型號或年份者</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r w:rsidRPr="002175AE">
        <w:rPr>
          <w:rFonts w:ascii="新細明體" w:eastAsia="新細明體" w:hAnsi="新細明體" w:cs="新細明體"/>
          <w:color w:val="333333"/>
          <w:kern w:val="0"/>
          <w:szCs w:val="24"/>
        </w:rPr>
        <w:t>J816</w:t>
      </w:r>
      <w:r w:rsidRPr="002175AE">
        <w:rPr>
          <w:rFonts w:ascii="新細明體" w:eastAsia="新細明體" w:hAnsi="新細明體" w:cs="新細明體" w:hint="eastAsia"/>
          <w:color w:val="333333"/>
          <w:kern w:val="0"/>
          <w:szCs w:val="24"/>
        </w:rPr>
        <w:t>」指定使用於標籤、信封、信紙等商品。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proofErr w:type="gramStart"/>
      <w:r w:rsidRPr="002175AE">
        <w:rPr>
          <w:rFonts w:ascii="新細明體" w:eastAsia="新細明體" w:hAnsi="新細明體" w:cs="新細明體" w:hint="eastAsia"/>
          <w:color w:val="333333"/>
          <w:kern w:val="0"/>
          <w:szCs w:val="24"/>
        </w:rPr>
        <w:t>ｘ</w:t>
      </w:r>
      <w:proofErr w:type="gramEnd"/>
      <w:r w:rsidRPr="002175AE">
        <w:rPr>
          <w:rFonts w:ascii="新細明體" w:eastAsia="新細明體" w:hAnsi="新細明體" w:cs="新細明體"/>
          <w:color w:val="333333"/>
          <w:kern w:val="0"/>
          <w:szCs w:val="24"/>
        </w:rPr>
        <w:t>200</w:t>
      </w:r>
      <w:r w:rsidRPr="002175AE">
        <w:rPr>
          <w:rFonts w:ascii="新細明體" w:eastAsia="新細明體" w:hAnsi="新細明體" w:cs="新細明體" w:hint="eastAsia"/>
          <w:color w:val="333333"/>
          <w:kern w:val="0"/>
          <w:szCs w:val="24"/>
        </w:rPr>
        <w:t>」指定使用</w:t>
      </w:r>
      <w:proofErr w:type="gramStart"/>
      <w:r w:rsidRPr="002175AE">
        <w:rPr>
          <w:rFonts w:ascii="新細明體" w:eastAsia="新細明體" w:hAnsi="新細明體" w:cs="新細明體" w:hint="eastAsia"/>
          <w:color w:val="333333"/>
          <w:kern w:val="0"/>
          <w:szCs w:val="24"/>
        </w:rPr>
        <w:t>於汽、</w:t>
      </w:r>
      <w:proofErr w:type="gramEnd"/>
      <w:r w:rsidRPr="002175AE">
        <w:rPr>
          <w:rFonts w:ascii="新細明體" w:eastAsia="新細明體" w:hAnsi="新細明體" w:cs="新細明體" w:hint="eastAsia"/>
          <w:color w:val="333333"/>
          <w:kern w:val="0"/>
          <w:szCs w:val="24"/>
        </w:rPr>
        <w:t>機車零組件等商品。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「２００１」指定使用於酒、香檳酒、白蘭地酒等商品。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w:t>
      </w:r>
      <w:proofErr w:type="gramStart"/>
      <w:r w:rsidRPr="002175AE">
        <w:rPr>
          <w:rFonts w:ascii="新細明體" w:eastAsia="新細明體" w:hAnsi="新細明體" w:cs="新細明體" w:hint="eastAsia"/>
          <w:color w:val="333333"/>
          <w:kern w:val="0"/>
          <w:szCs w:val="24"/>
        </w:rPr>
        <w:t>５０</w:t>
      </w:r>
      <w:proofErr w:type="gramEnd"/>
      <w:r w:rsidRPr="002175AE">
        <w:rPr>
          <w:rFonts w:ascii="新細明體" w:eastAsia="新細明體" w:hAnsi="新細明體" w:cs="新細明體" w:hint="eastAsia"/>
          <w:color w:val="333333"/>
          <w:kern w:val="0"/>
          <w:szCs w:val="24"/>
        </w:rPr>
        <w:t>年代」指定使用於鈕扣、拉鍊等商品。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（十三）</w:t>
      </w:r>
      <w:r w:rsidRPr="002175AE">
        <w:rPr>
          <w:rFonts w:ascii="新細明體" w:eastAsia="新細明體" w:hAnsi="新細明體" w:cs="新細明體"/>
          <w:color w:val="333333"/>
          <w:kern w:val="0"/>
          <w:szCs w:val="24"/>
        </w:rPr>
        <w:t xml:space="preserve"> </w:t>
      </w:r>
      <w:proofErr w:type="gramStart"/>
      <w:r w:rsidRPr="002175AE">
        <w:rPr>
          <w:rFonts w:ascii="新細明體" w:eastAsia="新細明體" w:hAnsi="新細明體" w:cs="新細明體" w:hint="eastAsia"/>
          <w:color w:val="333333"/>
          <w:kern w:val="0"/>
          <w:szCs w:val="24"/>
        </w:rPr>
        <w:t>習知書籍</w:t>
      </w:r>
      <w:proofErr w:type="gramEnd"/>
      <w:r w:rsidRPr="002175AE">
        <w:rPr>
          <w:rFonts w:ascii="新細明體" w:eastAsia="新細明體" w:hAnsi="新細明體" w:cs="新細明體" w:hint="eastAsia"/>
          <w:color w:val="333333"/>
          <w:kern w:val="0"/>
          <w:szCs w:val="24"/>
        </w:rPr>
        <w:t>名稱，指定使用於書籍商品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簡愛</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金銀島</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lastRenderedPageBreak/>
        <w:t>３、</w:t>
      </w:r>
      <w:r w:rsidRPr="002175AE">
        <w:rPr>
          <w:rFonts w:ascii="新細明體" w:eastAsia="新細明體" w:hAnsi="新細明體" w:cs="新細明體"/>
          <w:color w:val="333333"/>
          <w:kern w:val="0"/>
          <w:szCs w:val="24"/>
        </w:rPr>
        <w:t xml:space="preserve"> </w:t>
      </w:r>
      <w:proofErr w:type="gramStart"/>
      <w:r w:rsidRPr="002175AE">
        <w:rPr>
          <w:rFonts w:ascii="新細明體" w:eastAsia="新細明體" w:hAnsi="新細明體" w:cs="新細明體" w:hint="eastAsia"/>
          <w:color w:val="333333"/>
          <w:kern w:val="0"/>
          <w:szCs w:val="24"/>
        </w:rPr>
        <w:t>般若實相論</w:t>
      </w:r>
      <w:proofErr w:type="gramEnd"/>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（十四）</w:t>
      </w:r>
      <w:r w:rsidRPr="002175AE">
        <w:rPr>
          <w:rFonts w:ascii="新細明體" w:eastAsia="新細明體" w:hAnsi="新細明體" w:cs="新細明體"/>
          <w:color w:val="333333"/>
          <w:kern w:val="0"/>
          <w:szCs w:val="24"/>
        </w:rPr>
        <w:t xml:space="preserve"> </w:t>
      </w:r>
      <w:proofErr w:type="gramStart"/>
      <w:r w:rsidRPr="002175AE">
        <w:rPr>
          <w:rFonts w:ascii="新細明體" w:eastAsia="新細明體" w:hAnsi="新細明體" w:cs="新細明體" w:hint="eastAsia"/>
          <w:color w:val="333333"/>
          <w:kern w:val="0"/>
          <w:szCs w:val="24"/>
        </w:rPr>
        <w:t>採</w:t>
      </w:r>
      <w:proofErr w:type="gramEnd"/>
      <w:r w:rsidRPr="002175AE">
        <w:rPr>
          <w:rFonts w:ascii="新細明體" w:eastAsia="新細明體" w:hAnsi="新細明體" w:cs="新細明體" w:hint="eastAsia"/>
          <w:color w:val="333333"/>
          <w:kern w:val="0"/>
          <w:szCs w:val="24"/>
        </w:rPr>
        <w:t>自習知之故事情節或為常見之遊戲名稱，指定使用於電子遊樂器或錄有遊戲程式之卡帶、磁片、光碟片、電路板等商品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西遊記</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俄羅斯方塊</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水果盤</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（十五）</w:t>
      </w:r>
      <w:r w:rsidRPr="002175AE">
        <w:rPr>
          <w:rFonts w:ascii="新細明體" w:eastAsia="新細明體" w:hAnsi="新細明體" w:cs="新細明體"/>
          <w:color w:val="333333"/>
          <w:kern w:val="0"/>
          <w:szCs w:val="24"/>
        </w:rPr>
        <w:t xml:space="preserve"> </w:t>
      </w:r>
      <w:proofErr w:type="gramStart"/>
      <w:r w:rsidRPr="002175AE">
        <w:rPr>
          <w:rFonts w:ascii="新細明體" w:eastAsia="新細明體" w:hAnsi="新細明體" w:cs="新細明體" w:hint="eastAsia"/>
          <w:color w:val="333333"/>
          <w:kern w:val="0"/>
          <w:szCs w:val="24"/>
        </w:rPr>
        <w:t>習知電影</w:t>
      </w:r>
      <w:proofErr w:type="gramEnd"/>
      <w:r w:rsidRPr="002175AE">
        <w:rPr>
          <w:rFonts w:ascii="新細明體" w:eastAsia="新細明體" w:hAnsi="新細明體" w:cs="新細明體" w:hint="eastAsia"/>
          <w:color w:val="333333"/>
          <w:kern w:val="0"/>
          <w:szCs w:val="24"/>
        </w:rPr>
        <w:t>片、電視節目、廣播節目、歌曲等名稱，指定使用於電影片、錄影帶、影碟片、錄音帶、光碟片等商品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「花木蘭」、「台灣之美」指定使用於電影片、錄影帶、光碟片等商品。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「望你早歸」、「安平追想曲」指定使用於錄音帶商品。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 </w:t>
      </w:r>
      <w:r w:rsidRPr="002175AE">
        <w:rPr>
          <w:rFonts w:ascii="新細明體" w:eastAsia="新細明體" w:hAnsi="新細明體" w:cs="新細明體" w:hint="eastAsia"/>
          <w:color w:val="333333"/>
          <w:kern w:val="0"/>
          <w:szCs w:val="24"/>
        </w:rPr>
        <w:t>商標不具識別性，不以以上例示為限</w:t>
      </w:r>
      <w:r w:rsidRPr="002175AE">
        <w:rPr>
          <w:rFonts w:ascii="新細明體" w:eastAsia="新細明體" w:hAnsi="新細明體" w:cs="新細明體"/>
          <w:color w:val="333333"/>
          <w:kern w:val="0"/>
          <w:szCs w:val="24"/>
        </w:rPr>
        <w:t xml:space="preserve"> )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本要點三（三）暗示性商標與本要點四（二）說明性商標不同，得就下列事項判斷是否為說明性商標：</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（一）</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是否已為同業競爭者實際交易上所使用。</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（二）</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是否為同業競爭者所必須使用，若由特定業者所專用將有礙公平競爭之虞者。</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六、</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要點四之</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八</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國名、</w:t>
      </w:r>
      <w:proofErr w:type="gramStart"/>
      <w:r w:rsidRPr="002175AE">
        <w:rPr>
          <w:rFonts w:ascii="新細明體" w:eastAsia="新細明體" w:hAnsi="新細明體" w:cs="新細明體" w:hint="eastAsia"/>
          <w:color w:val="333333"/>
          <w:kern w:val="0"/>
          <w:szCs w:val="24"/>
        </w:rPr>
        <w:t>習知之</w:t>
      </w:r>
      <w:proofErr w:type="gramEnd"/>
      <w:r w:rsidRPr="002175AE">
        <w:rPr>
          <w:rFonts w:ascii="新細明體" w:eastAsia="新細明體" w:hAnsi="新細明體" w:cs="新細明體" w:hint="eastAsia"/>
          <w:color w:val="333333"/>
          <w:kern w:val="0"/>
          <w:szCs w:val="24"/>
        </w:rPr>
        <w:t>地理名稱，若有使人誤認、誤信其商品或服務之品質、性質、產地之虞者，應適用本法第二十三條第一項第十一款之規定；若具有產地說明者，應適用本法第二十三條第一項第二款之規定。案例：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以「</w:t>
      </w:r>
      <w:proofErr w:type="gramStart"/>
      <w:r w:rsidRPr="002175AE">
        <w:rPr>
          <w:rFonts w:ascii="新細明體" w:eastAsia="新細明體" w:hAnsi="新細明體" w:cs="新細明體" w:hint="eastAsia"/>
          <w:color w:val="333333"/>
          <w:kern w:val="0"/>
          <w:szCs w:val="24"/>
        </w:rPr>
        <w:t>ＬＯＮＤＯＮ</w:t>
      </w:r>
      <w:proofErr w:type="gramEnd"/>
      <w:r w:rsidRPr="002175AE">
        <w:rPr>
          <w:rFonts w:ascii="新細明體" w:eastAsia="新細明體" w:hAnsi="新細明體" w:cs="新細明體" w:hint="eastAsia"/>
          <w:color w:val="333333"/>
          <w:kern w:val="0"/>
          <w:szCs w:val="24"/>
        </w:rPr>
        <w:t>」為商標指定使用於非產製於倫敦之煙草商品，應適用本法第二十三條第一項第十一款之規定。</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lastRenderedPageBreak/>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以「</w:t>
      </w:r>
      <w:proofErr w:type="gramStart"/>
      <w:r w:rsidRPr="002175AE">
        <w:rPr>
          <w:rFonts w:ascii="新細明體" w:eastAsia="新細明體" w:hAnsi="新細明體" w:cs="新細明體" w:hint="eastAsia"/>
          <w:color w:val="333333"/>
          <w:kern w:val="0"/>
          <w:szCs w:val="24"/>
        </w:rPr>
        <w:t>ＬＯＮＤＯＮ</w:t>
      </w:r>
      <w:proofErr w:type="gramEnd"/>
      <w:r w:rsidRPr="002175AE">
        <w:rPr>
          <w:rFonts w:ascii="新細明體" w:eastAsia="新細明體" w:hAnsi="新細明體" w:cs="新細明體" w:hint="eastAsia"/>
          <w:color w:val="333333"/>
          <w:kern w:val="0"/>
          <w:szCs w:val="24"/>
        </w:rPr>
        <w:t>」為商標指定使用產製於英國或倫敦地區之唱片商品，應適用本法第二十三條第一項第二款之規定。</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七、</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本要點四之</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十三</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十四</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十五</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hint="eastAsia"/>
          <w:color w:val="333333"/>
          <w:kern w:val="0"/>
          <w:szCs w:val="24"/>
        </w:rPr>
        <w:t>，其書籍名稱、電玩遊戲名稱、電影片、電視節目、廣播節目、歌曲等之名稱，若足使相關消費者對其內容產生聯想，為商品或服務本身之說明者，應適用本法第二十三條第一項第二款之規定。</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「六法全書」、「生物學」指定使用於書籍商品。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w:t>
      </w: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「摔角大賽」指定使用於電玩遊戲卡帶、磁片商品。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「國際足球賽」指定使用於錄影帶商品。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「臺灣民謠」指定使用於錄音帶商品。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八、</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商標圖樣整體具識別性，而圖樣中包含不具識別性之文字、圖形、記號、顏色、聲音或立體形狀者，為避免因該部分致不准註冊，或註冊後就該部分單獨主張權利而產生爭議，得因申請人聲明該部分不與商標圖樣分離單獨請求專用，依本法第十九條規定進行審查。</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九、</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本要點四不具商標識別性之例示情形，除四之（一）商品或服務習慣上通用標章或通用名稱外，若經申請人使用且在交易上已成為申請人營業上商品或服務之識別標識者，應具商標識別性，有本法第二十三條第四項規定之適用。</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案例：</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１、</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「大家說英語</w:t>
      </w:r>
      <w:r w:rsidRPr="002175AE">
        <w:rPr>
          <w:rFonts w:ascii="新細明體" w:eastAsia="新細明體" w:hAnsi="新細明體" w:cs="新細明體"/>
          <w:color w:val="333333"/>
          <w:kern w:val="0"/>
          <w:szCs w:val="24"/>
        </w:rPr>
        <w:t>Let</w:t>
      </w:r>
      <w:proofErr w:type="gramStart"/>
      <w:r w:rsidRPr="002175AE">
        <w:rPr>
          <w:rFonts w:ascii="新細明體" w:eastAsia="新細明體" w:hAnsi="新細明體" w:cs="新細明體" w:hint="eastAsia"/>
          <w:color w:val="333333"/>
          <w:kern w:val="0"/>
          <w:szCs w:val="24"/>
        </w:rPr>
        <w:t>’</w:t>
      </w:r>
      <w:proofErr w:type="gramEnd"/>
      <w:r w:rsidRPr="002175AE">
        <w:rPr>
          <w:rFonts w:ascii="新細明體" w:eastAsia="新細明體" w:hAnsi="新細明體" w:cs="新細明體"/>
          <w:color w:val="333333"/>
          <w:kern w:val="0"/>
          <w:szCs w:val="24"/>
        </w:rPr>
        <w:t>s Talk in English</w:t>
      </w:r>
      <w:r w:rsidRPr="002175AE">
        <w:rPr>
          <w:rFonts w:ascii="新細明體" w:eastAsia="新細明體" w:hAnsi="新細明體" w:cs="新細明體" w:hint="eastAsia"/>
          <w:color w:val="333333"/>
          <w:kern w:val="0"/>
          <w:szCs w:val="24"/>
        </w:rPr>
        <w:t>」指定使用於書籍、雜誌、期刊等商品。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２、</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「多喝水」指定使用於礦泉水、汽水、果汁等商品。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３、</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「一番</w:t>
      </w:r>
      <w:proofErr w:type="gramStart"/>
      <w:r w:rsidRPr="002175AE">
        <w:rPr>
          <w:rFonts w:ascii="新細明體" w:eastAsia="新細明體" w:hAnsi="新細明體" w:cs="新細明體" w:hint="eastAsia"/>
          <w:color w:val="333333"/>
          <w:kern w:val="0"/>
          <w:szCs w:val="24"/>
        </w:rPr>
        <w:t>搾</w:t>
      </w:r>
      <w:proofErr w:type="gramEnd"/>
      <w:r w:rsidRPr="002175AE">
        <w:rPr>
          <w:rFonts w:ascii="新細明體" w:eastAsia="新細明體" w:hAnsi="新細明體" w:cs="新細明體" w:hint="eastAsia"/>
          <w:color w:val="333333"/>
          <w:kern w:val="0"/>
          <w:szCs w:val="24"/>
        </w:rPr>
        <w:t>」指定使用啤酒、生啤酒等商品。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「學前教育」指定於雜誌商品。</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十、</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本法第二十三條第四項規定，應就下列事項綜合審查：</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（一）</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使用該商標於指定商品或服務之時間長短、使用方式及同業使用情形。</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（二）</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使用該商標於指定商品或服務之營業額或廣告數量。</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lastRenderedPageBreak/>
        <w:t xml:space="preserve">  </w:t>
      </w:r>
      <w:r w:rsidRPr="002175AE">
        <w:rPr>
          <w:rFonts w:ascii="新細明體" w:eastAsia="新細明體" w:hAnsi="新細明體" w:cs="新細明體" w:hint="eastAsia"/>
          <w:color w:val="333333"/>
          <w:kern w:val="0"/>
          <w:szCs w:val="24"/>
        </w:rPr>
        <w:t>（三）</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使用該商標於指定商品或服務之市場分布、銷售網路、販賣陳列之處所等。</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（四）</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廣告業者、傳播業者出具之證明。</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（五）</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具公信力機構出具之證明。</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（六）</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各國註冊之證明。</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（七）</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其他得據為認定有識別性之證據。</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十一、</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本要點十所指之證據不以國內資料為限，若為國外資料時，仍須以國內消費者是否認識其為表彰商品或服務之標識為判斷基準。</w:t>
      </w:r>
      <w:r w:rsidRPr="002175AE">
        <w:rPr>
          <w:rFonts w:ascii="新細明體" w:eastAsia="新細明體" w:hAnsi="新細明體" w:cs="新細明體"/>
          <w:color w:val="333333"/>
          <w:kern w:val="0"/>
          <w:szCs w:val="24"/>
        </w:rPr>
        <w:t xml:space="preserve">  </w:t>
      </w:r>
    </w:p>
    <w:p w:rsidR="002175AE" w:rsidRPr="002175AE" w:rsidRDefault="002175AE" w:rsidP="002175AE">
      <w:pPr>
        <w:widowControl/>
        <w:spacing w:before="100" w:beforeAutospacing="1" w:after="100" w:afterAutospacing="1"/>
        <w:rPr>
          <w:rFonts w:ascii="新細明體" w:eastAsia="新細明體" w:hAnsi="新細明體" w:cs="新細明體"/>
          <w:color w:val="333333"/>
          <w:kern w:val="0"/>
          <w:szCs w:val="24"/>
        </w:rPr>
      </w:pPr>
      <w:r w:rsidRPr="002175AE">
        <w:rPr>
          <w:rFonts w:ascii="新細明體" w:eastAsia="新細明體" w:hAnsi="新細明體" w:cs="新細明體" w:hint="eastAsia"/>
          <w:color w:val="333333"/>
          <w:kern w:val="0"/>
          <w:szCs w:val="24"/>
        </w:rPr>
        <w:t>十二、</w:t>
      </w:r>
      <w:r w:rsidRPr="002175AE">
        <w:rPr>
          <w:rFonts w:ascii="新細明體" w:eastAsia="新細明體" w:hAnsi="新細明體" w:cs="新細明體"/>
          <w:color w:val="333333"/>
          <w:kern w:val="0"/>
          <w:szCs w:val="24"/>
        </w:rPr>
        <w:t xml:space="preserve"> </w:t>
      </w:r>
      <w:r w:rsidRPr="002175AE">
        <w:rPr>
          <w:rFonts w:ascii="新細明體" w:eastAsia="新細明體" w:hAnsi="新細明體" w:cs="新細明體" w:hint="eastAsia"/>
          <w:color w:val="333333"/>
          <w:kern w:val="0"/>
          <w:szCs w:val="24"/>
        </w:rPr>
        <w:t>本審查要點於證明標章、團體標章及團體商標依性質</w:t>
      </w:r>
      <w:proofErr w:type="gramStart"/>
      <w:r w:rsidRPr="002175AE">
        <w:rPr>
          <w:rFonts w:ascii="新細明體" w:eastAsia="新細明體" w:hAnsi="新細明體" w:cs="新細明體" w:hint="eastAsia"/>
          <w:color w:val="333333"/>
          <w:kern w:val="0"/>
          <w:szCs w:val="24"/>
        </w:rPr>
        <w:t>準</w:t>
      </w:r>
      <w:proofErr w:type="gramEnd"/>
      <w:r w:rsidRPr="002175AE">
        <w:rPr>
          <w:rFonts w:ascii="新細明體" w:eastAsia="新細明體" w:hAnsi="新細明體" w:cs="新細明體" w:hint="eastAsia"/>
          <w:color w:val="333333"/>
          <w:kern w:val="0"/>
          <w:szCs w:val="24"/>
        </w:rPr>
        <w:t>用之。</w:t>
      </w:r>
      <w:r w:rsidRPr="002175AE">
        <w:rPr>
          <w:rFonts w:ascii="新細明體" w:eastAsia="新細明體" w:hAnsi="新細明體" w:cs="新細明體"/>
          <w:color w:val="333333"/>
          <w:kern w:val="0"/>
          <w:szCs w:val="24"/>
        </w:rPr>
        <w:t xml:space="preserve">  </w:t>
      </w:r>
    </w:p>
    <w:p w:rsidR="00E35FD6" w:rsidRPr="002175AE" w:rsidRDefault="00E35FD6" w:rsidP="002175AE"/>
    <w:sectPr w:rsidR="00E35FD6" w:rsidRPr="002175AE">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5AE"/>
    <w:rsid w:val="002175AE"/>
    <w:rsid w:val="00D256B7"/>
    <w:rsid w:val="00E35FD6"/>
    <w:rsid w:val="00F0658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175AE"/>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2175AE"/>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175AE"/>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2175AE"/>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gif"/><Relationship Id="rId13" Type="http://schemas.openxmlformats.org/officeDocument/2006/relationships/image" Target="media/image9.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image" Target="media/image12.png"/><Relationship Id="rId1" Type="http://schemas.openxmlformats.org/officeDocument/2006/relationships/styles" Target="styles.xml"/><Relationship Id="rId6" Type="http://schemas.openxmlformats.org/officeDocument/2006/relationships/image" Target="media/image2.gif"/><Relationship Id="rId11" Type="http://schemas.openxmlformats.org/officeDocument/2006/relationships/image" Target="media/image7.png"/><Relationship Id="rId5" Type="http://schemas.openxmlformats.org/officeDocument/2006/relationships/image" Target="media/image1.gif"/><Relationship Id="rId15" Type="http://schemas.openxmlformats.org/officeDocument/2006/relationships/image" Target="media/image1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571</Words>
  <Characters>3261</Characters>
  <Application>Microsoft Office Word</Application>
  <DocSecurity>0</DocSecurity>
  <Lines>27</Lines>
  <Paragraphs>7</Paragraphs>
  <ScaleCrop>false</ScaleCrop>
  <Company/>
  <LinksUpToDate>false</LinksUpToDate>
  <CharactersWithSpaces>3825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00353</dc:creator>
  <cp:lastModifiedBy>00209</cp:lastModifiedBy>
  <cp:revision>2</cp:revision>
  <dcterms:created xsi:type="dcterms:W3CDTF">2014-04-22T05:45:00Z</dcterms:created>
  <dcterms:modified xsi:type="dcterms:W3CDTF">2014-04-22T05:45:00Z</dcterms:modified>
</cp:coreProperties>
</file>